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2406E" w14:textId="7D9CC0F8" w:rsidR="005859D8" w:rsidRPr="008654A3" w:rsidRDefault="005859D8" w:rsidP="0036180D">
      <w:pPr>
        <w:spacing w:after="0" w:line="240" w:lineRule="auto"/>
        <w:ind w:right="113"/>
        <w:rPr>
          <w:rFonts w:asciiTheme="minorHAnsi" w:hAnsiTheme="minorHAnsi" w:cstheme="minorHAnsi"/>
          <w:b/>
          <w:i/>
          <w:sz w:val="24"/>
          <w:szCs w:val="24"/>
        </w:rPr>
      </w:pPr>
      <w:r w:rsidRPr="008654A3">
        <w:rPr>
          <w:rFonts w:asciiTheme="minorHAnsi" w:hAnsiTheme="minorHAnsi" w:cstheme="minorHAnsi"/>
          <w:noProof/>
          <w:sz w:val="24"/>
          <w:szCs w:val="24"/>
          <w:lang w:val="en-US"/>
        </w:rPr>
        <w:drawing>
          <wp:anchor distT="0" distB="0" distL="114300" distR="114300" simplePos="0" relativeHeight="251659264" behindDoc="0" locked="0" layoutInCell="1" allowOverlap="1" wp14:anchorId="0CFF64D8" wp14:editId="3CCC6F76">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6180D">
        <w:rPr>
          <w:rFonts w:asciiTheme="minorHAnsi" w:hAnsiTheme="minorHAnsi" w:cstheme="minorHAnsi"/>
          <w:b/>
          <w:i/>
          <w:sz w:val="24"/>
          <w:szCs w:val="24"/>
        </w:rPr>
        <w:t xml:space="preserve">UIT DIE PEN VAN DIE </w:t>
      </w:r>
      <w:r w:rsidRPr="008654A3">
        <w:rPr>
          <w:rFonts w:asciiTheme="minorHAnsi" w:hAnsiTheme="minorHAnsi" w:cstheme="minorHAnsi"/>
          <w:b/>
          <w:i/>
          <w:sz w:val="24"/>
          <w:szCs w:val="24"/>
        </w:rPr>
        <w:t>CEO (</w:t>
      </w:r>
      <w:r w:rsidR="00AE539F">
        <w:rPr>
          <w:rFonts w:asciiTheme="minorHAnsi" w:hAnsiTheme="minorHAnsi" w:cstheme="minorHAnsi"/>
          <w:b/>
          <w:i/>
          <w:sz w:val="24"/>
          <w:szCs w:val="24"/>
        </w:rPr>
        <w:t>13</w:t>
      </w:r>
      <w:r w:rsidR="00AD79A4" w:rsidRPr="008654A3">
        <w:rPr>
          <w:rFonts w:asciiTheme="minorHAnsi" w:hAnsiTheme="minorHAnsi" w:cstheme="minorHAnsi"/>
          <w:b/>
          <w:i/>
          <w:sz w:val="24"/>
          <w:szCs w:val="24"/>
        </w:rPr>
        <w:t>/21</w:t>
      </w:r>
      <w:r w:rsidRPr="008654A3">
        <w:rPr>
          <w:rFonts w:asciiTheme="minorHAnsi" w:hAnsiTheme="minorHAnsi" w:cstheme="minorHAnsi"/>
          <w:b/>
          <w:i/>
          <w:sz w:val="24"/>
          <w:szCs w:val="24"/>
        </w:rPr>
        <w:t>)</w:t>
      </w:r>
      <w:r w:rsidRPr="008654A3">
        <w:rPr>
          <w:rFonts w:asciiTheme="minorHAnsi" w:hAnsiTheme="minorHAnsi" w:cstheme="minorHAnsi"/>
          <w:noProof/>
          <w:sz w:val="24"/>
          <w:szCs w:val="24"/>
          <w:lang w:eastAsia="en-ZA"/>
        </w:rPr>
        <w:t xml:space="preserve"> </w:t>
      </w:r>
    </w:p>
    <w:p w14:paraId="612E86BD" w14:textId="486DE958" w:rsidR="005859D8" w:rsidRPr="008654A3" w:rsidRDefault="005859D8" w:rsidP="0036180D">
      <w:pPr>
        <w:spacing w:after="0" w:line="240" w:lineRule="auto"/>
        <w:ind w:right="113"/>
        <w:rPr>
          <w:rFonts w:asciiTheme="minorHAnsi" w:hAnsiTheme="minorHAnsi" w:cstheme="minorHAnsi"/>
          <w:b/>
          <w:color w:val="FF0000"/>
          <w:sz w:val="24"/>
          <w:szCs w:val="24"/>
        </w:rPr>
      </w:pPr>
      <w:r w:rsidRPr="008654A3">
        <w:rPr>
          <w:rFonts w:asciiTheme="minorHAnsi" w:hAnsiTheme="minorHAnsi" w:cstheme="minorHAnsi"/>
          <w:b/>
          <w:color w:val="FF0000"/>
          <w:sz w:val="24"/>
          <w:szCs w:val="24"/>
        </w:rPr>
        <w:t>(</w:t>
      </w:r>
      <w:r w:rsidR="0036180D">
        <w:rPr>
          <w:rFonts w:asciiTheme="minorHAnsi" w:hAnsiTheme="minorHAnsi" w:cstheme="minorHAnsi"/>
          <w:b/>
          <w:color w:val="FF0000"/>
          <w:sz w:val="24"/>
          <w:szCs w:val="24"/>
        </w:rPr>
        <w:t xml:space="preserve">Volg my op </w:t>
      </w:r>
      <w:r w:rsidRPr="008654A3">
        <w:rPr>
          <w:rFonts w:asciiTheme="minorHAnsi" w:hAnsiTheme="minorHAnsi" w:cstheme="minorHAnsi"/>
          <w:b/>
          <w:color w:val="FF0000"/>
          <w:sz w:val="24"/>
          <w:szCs w:val="24"/>
        </w:rPr>
        <w:t>Twitter justchad_cga)</w:t>
      </w:r>
    </w:p>
    <w:p w14:paraId="50F3E523" w14:textId="584CFC0A" w:rsidR="00361403" w:rsidRPr="008654A3" w:rsidRDefault="00AE539F" w:rsidP="00A751D8">
      <w:pPr>
        <w:rPr>
          <w:rFonts w:asciiTheme="minorHAnsi" w:hAnsiTheme="minorHAnsi" w:cstheme="minorHAnsi"/>
          <w:i/>
          <w:sz w:val="24"/>
          <w:szCs w:val="24"/>
        </w:rPr>
      </w:pPr>
      <w:r>
        <w:rPr>
          <w:rFonts w:asciiTheme="minorHAnsi" w:hAnsiTheme="minorHAnsi" w:cstheme="minorHAnsi"/>
          <w:i/>
          <w:sz w:val="24"/>
          <w:szCs w:val="24"/>
        </w:rPr>
        <w:t>Justin Chadwick 9</w:t>
      </w:r>
      <w:r w:rsidR="00F432FE">
        <w:rPr>
          <w:rFonts w:asciiTheme="minorHAnsi" w:hAnsiTheme="minorHAnsi" w:cstheme="minorHAnsi"/>
          <w:i/>
          <w:sz w:val="24"/>
          <w:szCs w:val="24"/>
        </w:rPr>
        <w:t xml:space="preserve"> April</w:t>
      </w:r>
      <w:r w:rsidR="00AD79A4" w:rsidRPr="008654A3">
        <w:rPr>
          <w:rFonts w:asciiTheme="minorHAnsi" w:hAnsiTheme="minorHAnsi" w:cstheme="minorHAnsi"/>
          <w:i/>
          <w:sz w:val="24"/>
          <w:szCs w:val="24"/>
        </w:rPr>
        <w:t xml:space="preserve"> 2021</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8654A3" w14:paraId="1E2A57DA" w14:textId="77777777" w:rsidTr="00ED209B">
        <w:trPr>
          <w:trHeight w:val="555"/>
          <w:tblCellSpacing w:w="0" w:type="dxa"/>
        </w:trPr>
        <w:tc>
          <w:tcPr>
            <w:tcW w:w="10824" w:type="dxa"/>
            <w:vAlign w:val="center"/>
          </w:tcPr>
          <w:p w14:paraId="37AA5FCF" w14:textId="6B939CF0" w:rsidR="00836320" w:rsidRPr="00B17128" w:rsidRDefault="004510C4" w:rsidP="00E62F08">
            <w:pPr>
              <w:spacing w:after="0"/>
              <w:ind w:right="-329"/>
              <w:rPr>
                <w:rFonts w:asciiTheme="minorHAnsi" w:hAnsiTheme="minorHAnsi" w:cstheme="minorHAnsi"/>
                <w:b/>
                <w:i/>
                <w:sz w:val="28"/>
                <w:szCs w:val="28"/>
                <w:lang w:val="en-US"/>
              </w:rPr>
            </w:pPr>
            <w:r w:rsidRPr="00B17128">
              <w:rPr>
                <w:rFonts w:asciiTheme="minorHAnsi" w:hAnsiTheme="minorHAnsi" w:cstheme="minorHAnsi"/>
                <w:b/>
                <w:i/>
                <w:sz w:val="28"/>
                <w:szCs w:val="28"/>
                <w:lang w:val="en-US"/>
              </w:rPr>
              <w:t>“</w:t>
            </w:r>
            <w:r w:rsidR="00B17128" w:rsidRPr="00B17128">
              <w:rPr>
                <w:rFonts w:asciiTheme="minorHAnsi" w:hAnsiTheme="minorHAnsi" w:cstheme="minorHAnsi"/>
                <w:b/>
                <w:i/>
                <w:sz w:val="28"/>
                <w:szCs w:val="28"/>
                <w:lang w:val="en-US"/>
              </w:rPr>
              <w:t>If my mind can conceive it, and my heart can believe it, I can achieve it” Muhammad Ali</w:t>
            </w:r>
          </w:p>
        </w:tc>
      </w:tr>
    </w:tbl>
    <w:p w14:paraId="7BEB1CC6" w14:textId="1DAE9F45" w:rsidR="008B4E34" w:rsidRPr="008B4E34" w:rsidRDefault="008B4E34" w:rsidP="008B4E34">
      <w:pPr>
        <w:spacing w:after="0" w:line="240" w:lineRule="auto"/>
        <w:jc w:val="both"/>
        <w:rPr>
          <w:rFonts w:asciiTheme="minorHAnsi" w:eastAsiaTheme="minorHAnsi" w:hAnsiTheme="minorHAnsi" w:cstheme="minorBidi"/>
          <w:b/>
          <w:bCs/>
          <w:noProof/>
          <w:color w:val="7030A0"/>
          <w:u w:val="single"/>
          <w:lang w:val="af-ZA"/>
        </w:rPr>
      </w:pPr>
      <w:r w:rsidRPr="008B4E34">
        <w:rPr>
          <w:rFonts w:asciiTheme="minorHAnsi" w:eastAsiaTheme="minorHAnsi" w:hAnsiTheme="minorHAnsi" w:cstheme="minorBidi"/>
          <w:b/>
          <w:bCs/>
          <w:noProof/>
          <w:color w:val="7030A0"/>
          <w:u w:val="single"/>
          <w:lang w:val="af-ZA"/>
        </w:rPr>
        <w:t xml:space="preserve">VOORSIENING VAN VERSKEPINGSTOERUSTING VIR DIE 2021 UITVOERSEISOEN </w:t>
      </w:r>
    </w:p>
    <w:p w14:paraId="05BBCB06" w14:textId="5FD46C1F" w:rsidR="008B4E34" w:rsidRPr="008B4E34" w:rsidRDefault="008B4E34" w:rsidP="008E0A03">
      <w:pPr>
        <w:spacing w:line="240" w:lineRule="auto"/>
        <w:jc w:val="both"/>
        <w:rPr>
          <w:rFonts w:asciiTheme="minorHAnsi" w:eastAsiaTheme="minorHAnsi" w:hAnsiTheme="minorHAnsi" w:cstheme="minorBidi"/>
          <w:noProof/>
          <w:lang w:val="af-ZA"/>
        </w:rPr>
      </w:pPr>
      <w:r w:rsidRPr="008B4E34">
        <w:rPr>
          <w:rFonts w:asciiTheme="minorHAnsi" w:eastAsiaTheme="minorHAnsi" w:hAnsiTheme="minorHAnsi" w:cstheme="minorBidi"/>
          <w:noProof/>
          <w:lang w:val="af-ZA"/>
        </w:rPr>
        <w:t>Die skattings wat deur die Vari</w:t>
      </w:r>
      <w:r w:rsidRPr="008B4E34">
        <w:rPr>
          <w:rFonts w:asciiTheme="minorHAnsi" w:eastAsiaTheme="minorHAnsi" w:hAnsiTheme="minorHAnsi" w:cstheme="minorHAnsi"/>
          <w:noProof/>
          <w:lang w:val="af-ZA"/>
        </w:rPr>
        <w:t>ë</w:t>
      </w:r>
      <w:r w:rsidRPr="008B4E34">
        <w:rPr>
          <w:rFonts w:asciiTheme="minorHAnsi" w:eastAsiaTheme="minorHAnsi" w:hAnsiTheme="minorHAnsi" w:cstheme="minorBidi"/>
          <w:noProof/>
          <w:lang w:val="af-ZA"/>
        </w:rPr>
        <w:t>teitsfokusgroepe (162 miljoen 15 kg kartonne) ontvang is, dui daarop dat 95 000 houers nodig is om hierdie jaar se sitrusoes uit te voer. As ons die volume sagte en subtropiese vrugte insluit, kom dit op 120 000 houers neer wat tussen April en Oktober benodig word. Mitchell Brooke het 'n verslag opgestel wat die vraag na toerusting</w:t>
      </w:r>
      <w:r>
        <w:rPr>
          <w:rFonts w:asciiTheme="minorHAnsi" w:eastAsiaTheme="minorHAnsi" w:hAnsiTheme="minorHAnsi" w:cstheme="minorBidi"/>
          <w:noProof/>
          <w:lang w:val="af-ZA"/>
        </w:rPr>
        <w:t xml:space="preserve"> </w:t>
      </w:r>
      <w:r w:rsidRPr="008B4E34">
        <w:rPr>
          <w:rFonts w:asciiTheme="minorHAnsi" w:eastAsiaTheme="minorHAnsi" w:hAnsiTheme="minorHAnsi" w:cstheme="minorBidi"/>
          <w:noProof/>
          <w:lang w:val="af-ZA"/>
        </w:rPr>
        <w:t>per hawe per uitvoermark voorspel, en dit is met Transnet en al</w:t>
      </w:r>
      <w:r w:rsidR="0036180D">
        <w:rPr>
          <w:rFonts w:asciiTheme="minorHAnsi" w:eastAsiaTheme="minorHAnsi" w:hAnsiTheme="minorHAnsi" w:cstheme="minorBidi"/>
          <w:noProof/>
          <w:lang w:val="af-ZA"/>
        </w:rPr>
        <w:t xml:space="preserve"> die</w:t>
      </w:r>
      <w:r w:rsidRPr="008B4E34">
        <w:rPr>
          <w:rFonts w:asciiTheme="minorHAnsi" w:eastAsiaTheme="minorHAnsi" w:hAnsiTheme="minorHAnsi" w:cstheme="minorBidi"/>
          <w:noProof/>
          <w:lang w:val="af-ZA"/>
        </w:rPr>
        <w:t xml:space="preserve"> belangrikste verskepingslyne wat vrugte vervoer</w:t>
      </w:r>
      <w:r>
        <w:rPr>
          <w:rFonts w:asciiTheme="minorHAnsi" w:eastAsiaTheme="minorHAnsi" w:hAnsiTheme="minorHAnsi" w:cstheme="minorBidi"/>
          <w:noProof/>
          <w:lang w:val="af-ZA"/>
        </w:rPr>
        <w:t>,</w:t>
      </w:r>
      <w:r w:rsidRPr="008B4E34">
        <w:rPr>
          <w:rFonts w:asciiTheme="minorHAnsi" w:eastAsiaTheme="minorHAnsi" w:hAnsiTheme="minorHAnsi" w:cstheme="minorBidi"/>
          <w:noProof/>
          <w:lang w:val="af-ZA"/>
        </w:rPr>
        <w:t xml:space="preserve"> gedeel. Die inligting is baie vroeg in Maart gedeel, en terugvoering het aangedui dat daar 'n uitdaging kan wees om aan hierdie aanvraag te voldoen. Verdere ondersoek het geïdentifiseer dat daar wêreldwyd uitdagings is in die herposisionering van houers na plekke regoor die wêreld waar dit benodig word. Aangesien daar so 'n groot vraag </w:t>
      </w:r>
      <w:r>
        <w:rPr>
          <w:rFonts w:asciiTheme="minorHAnsi" w:eastAsiaTheme="minorHAnsi" w:hAnsiTheme="minorHAnsi" w:cstheme="minorBidi"/>
          <w:noProof/>
          <w:lang w:val="af-ZA"/>
        </w:rPr>
        <w:t>n</w:t>
      </w:r>
      <w:r w:rsidRPr="008B4E34">
        <w:rPr>
          <w:rFonts w:asciiTheme="minorHAnsi" w:eastAsiaTheme="minorHAnsi" w:hAnsiTheme="minorHAnsi" w:cstheme="minorBidi"/>
          <w:noProof/>
          <w:lang w:val="af-ZA"/>
        </w:rPr>
        <w:t>a algemene vragvervoer uit China na die VSA, Suid-Amerika en die EU</w:t>
      </w:r>
      <w:r>
        <w:rPr>
          <w:rFonts w:asciiTheme="minorHAnsi" w:eastAsiaTheme="minorHAnsi" w:hAnsiTheme="minorHAnsi" w:cstheme="minorBidi"/>
          <w:noProof/>
          <w:lang w:val="af-ZA"/>
        </w:rPr>
        <w:t xml:space="preserve"> is</w:t>
      </w:r>
      <w:r w:rsidRPr="008B4E34">
        <w:rPr>
          <w:rFonts w:asciiTheme="minorHAnsi" w:eastAsiaTheme="minorHAnsi" w:hAnsiTheme="minorHAnsi" w:cstheme="minorBidi"/>
          <w:noProof/>
          <w:lang w:val="af-ZA"/>
        </w:rPr>
        <w:t xml:space="preserve">; met buitensporige vragtariewe wat gehef word as gevolg van die groot aanvraag, staan verskepingslyne plek op skepe af </w:t>
      </w:r>
      <w:r>
        <w:rPr>
          <w:rFonts w:asciiTheme="minorHAnsi" w:eastAsiaTheme="minorHAnsi" w:hAnsiTheme="minorHAnsi" w:cstheme="minorBidi"/>
          <w:noProof/>
          <w:lang w:val="af-ZA"/>
        </w:rPr>
        <w:t xml:space="preserve">om </w:t>
      </w:r>
      <w:r w:rsidRPr="008B4E34">
        <w:rPr>
          <w:rFonts w:asciiTheme="minorHAnsi" w:eastAsiaTheme="minorHAnsi" w:hAnsiTheme="minorHAnsi" w:cstheme="minorBidi"/>
          <w:noProof/>
          <w:lang w:val="af-ZA"/>
        </w:rPr>
        <w:t>houers te herposisioneer. 'n Ander faktor is dat daar 'n groot aanvraag na proteïenprodukte (varkvleis) as gevolg van die varkgriep-pandemie in China</w:t>
      </w:r>
      <w:r>
        <w:rPr>
          <w:rFonts w:asciiTheme="minorHAnsi" w:eastAsiaTheme="minorHAnsi" w:hAnsiTheme="minorHAnsi" w:cstheme="minorBidi"/>
          <w:noProof/>
          <w:lang w:val="af-ZA"/>
        </w:rPr>
        <w:t xml:space="preserve"> is</w:t>
      </w:r>
      <w:r w:rsidRPr="008B4E34">
        <w:rPr>
          <w:rFonts w:asciiTheme="minorHAnsi" w:eastAsiaTheme="minorHAnsi" w:hAnsiTheme="minorHAnsi" w:cstheme="minorBidi"/>
          <w:noProof/>
          <w:lang w:val="af-ZA"/>
        </w:rPr>
        <w:t>, en so</w:t>
      </w:r>
      <w:r w:rsidR="008E0A03">
        <w:rPr>
          <w:rFonts w:asciiTheme="minorHAnsi" w:eastAsiaTheme="minorHAnsi" w:hAnsiTheme="minorHAnsi" w:cstheme="minorBidi"/>
          <w:noProof/>
          <w:lang w:val="af-ZA"/>
        </w:rPr>
        <w:t xml:space="preserve"> baie </w:t>
      </w:r>
      <w:r w:rsidRPr="008B4E34">
        <w:rPr>
          <w:rFonts w:asciiTheme="minorHAnsi" w:eastAsiaTheme="minorHAnsi" w:hAnsiTheme="minorHAnsi" w:cstheme="minorBidi"/>
          <w:noProof/>
          <w:lang w:val="af-ZA"/>
        </w:rPr>
        <w:t xml:space="preserve">houers word vanaf die VSA, Suid-Amerika en die EU terug na China gestuur. Dit lyk dus asof daar 'n perfekte wanbalans in handelsvloei is wat 'n opbou van toerusting in China veroorsaak. Die erns van hierdie kwessie het die </w:t>
      </w:r>
      <w:r w:rsidR="008E0A03">
        <w:rPr>
          <w:rFonts w:asciiTheme="minorHAnsi" w:eastAsiaTheme="minorHAnsi" w:hAnsiTheme="minorHAnsi" w:cstheme="minorBidi"/>
          <w:noProof/>
          <w:lang w:val="af-ZA"/>
        </w:rPr>
        <w:t>s</w:t>
      </w:r>
      <w:r w:rsidRPr="008B4E34">
        <w:rPr>
          <w:rFonts w:asciiTheme="minorHAnsi" w:eastAsiaTheme="minorHAnsi" w:hAnsiTheme="minorHAnsi" w:cstheme="minorBidi"/>
          <w:noProof/>
          <w:lang w:val="af-ZA"/>
        </w:rPr>
        <w:t>agtevrugte uitvoere van</w:t>
      </w:r>
      <w:r w:rsidR="008E0A03">
        <w:rPr>
          <w:rFonts w:asciiTheme="minorHAnsi" w:eastAsiaTheme="minorHAnsi" w:hAnsiTheme="minorHAnsi" w:cstheme="minorBidi"/>
          <w:noProof/>
          <w:lang w:val="af-ZA"/>
        </w:rPr>
        <w:t>af</w:t>
      </w:r>
      <w:r w:rsidRPr="008B4E34">
        <w:rPr>
          <w:rFonts w:asciiTheme="minorHAnsi" w:eastAsiaTheme="minorHAnsi" w:hAnsiTheme="minorHAnsi" w:cstheme="minorBidi"/>
          <w:noProof/>
          <w:lang w:val="af-ZA"/>
        </w:rPr>
        <w:t xml:space="preserve"> die Wes-Kaap beïnvloed met verwoestende gevolge op  uitvoer</w:t>
      </w:r>
      <w:r>
        <w:rPr>
          <w:rFonts w:asciiTheme="minorHAnsi" w:eastAsiaTheme="minorHAnsi" w:hAnsiTheme="minorHAnsi" w:cstheme="minorBidi"/>
          <w:noProof/>
          <w:lang w:val="af-ZA"/>
        </w:rPr>
        <w:t>e</w:t>
      </w:r>
      <w:r w:rsidRPr="008B4E34">
        <w:rPr>
          <w:rFonts w:asciiTheme="minorHAnsi" w:eastAsiaTheme="minorHAnsi" w:hAnsiTheme="minorHAnsi" w:cstheme="minorBidi"/>
          <w:noProof/>
          <w:lang w:val="af-ZA"/>
        </w:rPr>
        <w:t xml:space="preserve">. CGA se Mitchell Brooke en Deon Joubert het dit verstandig geag om met alle hoof verskepingslyne te vergader om hierdie uitdaging te bespreek; onder andere uitdagings rondom hawebedrywighede en kapasiteit. Die belangrikste terugvoerpunte </w:t>
      </w:r>
      <w:r>
        <w:rPr>
          <w:rFonts w:asciiTheme="minorHAnsi" w:eastAsiaTheme="minorHAnsi" w:hAnsiTheme="minorHAnsi" w:cstheme="minorBidi"/>
          <w:noProof/>
          <w:lang w:val="af-ZA"/>
        </w:rPr>
        <w:t xml:space="preserve">vir </w:t>
      </w:r>
      <w:r w:rsidRPr="008B4E34">
        <w:rPr>
          <w:rFonts w:asciiTheme="minorHAnsi" w:eastAsiaTheme="minorHAnsi" w:hAnsiTheme="minorHAnsi" w:cstheme="minorBidi"/>
          <w:noProof/>
          <w:lang w:val="af-ZA"/>
        </w:rPr>
        <w:t>die 2021-seisoen is: 1) Die waarskynlikheid van 'n tekort aan houers word noukeurig dopgehou, 2) die vragkoste sal waarskynlik vanjaar hoog wees, aangesien SA meeding in die huidige wêreldwye aanvraag na v</w:t>
      </w:r>
      <w:r>
        <w:rPr>
          <w:rFonts w:asciiTheme="minorHAnsi" w:eastAsiaTheme="minorHAnsi" w:hAnsiTheme="minorHAnsi" w:cstheme="minorBidi"/>
          <w:noProof/>
          <w:lang w:val="af-ZA"/>
        </w:rPr>
        <w:t>erskeping</w:t>
      </w:r>
      <w:r w:rsidRPr="008B4E34">
        <w:rPr>
          <w:rFonts w:asciiTheme="minorHAnsi" w:eastAsiaTheme="minorHAnsi" w:hAnsiTheme="minorHAnsi" w:cstheme="minorBidi"/>
          <w:noProof/>
          <w:lang w:val="af-ZA"/>
        </w:rPr>
        <w:t xml:space="preserve">; </w:t>
      </w:r>
      <w:r w:rsidR="008E0A03">
        <w:rPr>
          <w:rFonts w:asciiTheme="minorHAnsi" w:eastAsiaTheme="minorHAnsi" w:hAnsiTheme="minorHAnsi" w:cstheme="minorBidi"/>
          <w:noProof/>
          <w:lang w:val="af-ZA"/>
        </w:rPr>
        <w:t xml:space="preserve">3) </w:t>
      </w:r>
      <w:r w:rsidRPr="008B4E34">
        <w:rPr>
          <w:rFonts w:asciiTheme="minorHAnsi" w:eastAsiaTheme="minorHAnsi" w:hAnsiTheme="minorHAnsi" w:cstheme="minorBidi"/>
          <w:noProof/>
          <w:lang w:val="af-ZA"/>
        </w:rPr>
        <w:t xml:space="preserve">groot skepe kom en addisionele skepe kan gebring word op grond van die aanvraag, wees wys en gebruik hierdie geleentheid om vrugte </w:t>
      </w:r>
      <w:r w:rsidR="008E0A03">
        <w:rPr>
          <w:rFonts w:asciiTheme="minorHAnsi" w:eastAsiaTheme="minorHAnsi" w:hAnsiTheme="minorHAnsi" w:cstheme="minorBidi"/>
          <w:noProof/>
          <w:lang w:val="af-ZA"/>
        </w:rPr>
        <w:t xml:space="preserve">te </w:t>
      </w:r>
      <w:r w:rsidRPr="008B4E34">
        <w:rPr>
          <w:rFonts w:asciiTheme="minorHAnsi" w:eastAsiaTheme="minorHAnsi" w:hAnsiTheme="minorHAnsi" w:cstheme="minorBidi"/>
          <w:noProof/>
          <w:lang w:val="af-ZA"/>
        </w:rPr>
        <w:t>skuif. 4) uitvoerders word gewaarsku om te verseker dat die markpryse die hoër koste van vrag kan dek, 5) kapasiteit en infrastruktuur sal tot die</w:t>
      </w:r>
      <w:r w:rsidR="008E0A03">
        <w:rPr>
          <w:rFonts w:asciiTheme="minorHAnsi" w:eastAsiaTheme="minorHAnsi" w:hAnsiTheme="minorHAnsi" w:cstheme="minorBidi"/>
          <w:noProof/>
          <w:lang w:val="af-ZA"/>
        </w:rPr>
        <w:t xml:space="preserve"> maksimum </w:t>
      </w:r>
      <w:r w:rsidRPr="008B4E34">
        <w:rPr>
          <w:rFonts w:asciiTheme="minorHAnsi" w:eastAsiaTheme="minorHAnsi" w:hAnsiTheme="minorHAnsi" w:cstheme="minorBidi"/>
          <w:noProof/>
          <w:lang w:val="af-ZA"/>
        </w:rPr>
        <w:t xml:space="preserve">getoets word as die volume die skatting </w:t>
      </w:r>
      <w:r w:rsidR="008E0A03">
        <w:rPr>
          <w:rFonts w:asciiTheme="minorHAnsi" w:eastAsiaTheme="minorHAnsi" w:hAnsiTheme="minorHAnsi" w:cstheme="minorBidi"/>
          <w:noProof/>
          <w:lang w:val="af-ZA"/>
        </w:rPr>
        <w:t>volg</w:t>
      </w:r>
      <w:r w:rsidRPr="008B4E34">
        <w:rPr>
          <w:rFonts w:asciiTheme="minorHAnsi" w:eastAsiaTheme="minorHAnsi" w:hAnsiTheme="minorHAnsi" w:cstheme="minorBidi"/>
          <w:noProof/>
          <w:lang w:val="af-ZA"/>
        </w:rPr>
        <w:t>, en 6) Transnet se vermoë om die vloei te bestuur, sal van die grootste belang wees om in 2021 sukses te behaal.</w:t>
      </w:r>
    </w:p>
    <w:p w14:paraId="55FC0BAE" w14:textId="45C324AE" w:rsidR="002F2B2B" w:rsidRPr="002F2B2B" w:rsidRDefault="00B07E05" w:rsidP="008B4E34">
      <w:pPr>
        <w:spacing w:after="0"/>
        <w:rPr>
          <w:rFonts w:asciiTheme="minorHAnsi" w:eastAsia="Times New Roman" w:hAnsiTheme="minorHAnsi" w:cstheme="minorHAnsi"/>
          <w:b/>
          <w:color w:val="7030A0"/>
          <w:sz w:val="24"/>
          <w:szCs w:val="24"/>
          <w:u w:val="single"/>
          <w:lang w:val="en-US"/>
        </w:rPr>
      </w:pPr>
      <w:r w:rsidRPr="002F2B2B">
        <w:rPr>
          <w:rFonts w:asciiTheme="minorHAnsi" w:eastAsia="Times New Roman" w:hAnsiTheme="minorHAnsi" w:cstheme="minorHAnsi"/>
          <w:b/>
          <w:color w:val="7030A0"/>
          <w:sz w:val="24"/>
          <w:szCs w:val="24"/>
          <w:u w:val="single"/>
          <w:lang w:val="en-US"/>
        </w:rPr>
        <w:t>WEEKL</w:t>
      </w:r>
      <w:r w:rsidR="008B4E34">
        <w:rPr>
          <w:rFonts w:asciiTheme="minorHAnsi" w:eastAsia="Times New Roman" w:hAnsiTheme="minorHAnsi" w:cstheme="minorHAnsi"/>
          <w:b/>
          <w:color w:val="7030A0"/>
          <w:sz w:val="24"/>
          <w:szCs w:val="24"/>
          <w:u w:val="single"/>
          <w:lang w:val="en-US"/>
        </w:rPr>
        <w:t xml:space="preserve">IKSE </w:t>
      </w:r>
      <w:r w:rsidRPr="002F2B2B">
        <w:rPr>
          <w:rFonts w:asciiTheme="minorHAnsi" w:eastAsia="Times New Roman" w:hAnsiTheme="minorHAnsi" w:cstheme="minorHAnsi"/>
          <w:b/>
          <w:color w:val="7030A0"/>
          <w:sz w:val="24"/>
          <w:szCs w:val="24"/>
          <w:u w:val="single"/>
          <w:lang w:val="en-US"/>
        </w:rPr>
        <w:t>STATISTI</w:t>
      </w:r>
      <w:r w:rsidR="008B4E34">
        <w:rPr>
          <w:rFonts w:asciiTheme="minorHAnsi" w:eastAsia="Times New Roman" w:hAnsiTheme="minorHAnsi" w:cstheme="minorHAnsi"/>
          <w:b/>
          <w:color w:val="7030A0"/>
          <w:sz w:val="24"/>
          <w:szCs w:val="24"/>
          <w:u w:val="single"/>
          <w:lang w:val="en-US"/>
        </w:rPr>
        <w:t>EK</w:t>
      </w:r>
      <w:r w:rsidRPr="002F2B2B">
        <w:rPr>
          <w:rFonts w:asciiTheme="minorHAnsi" w:eastAsia="Times New Roman" w:hAnsiTheme="minorHAnsi" w:cstheme="minorHAnsi"/>
          <w:b/>
          <w:color w:val="7030A0"/>
          <w:sz w:val="24"/>
          <w:szCs w:val="24"/>
          <w:u w:val="single"/>
          <w:lang w:val="en-US"/>
        </w:rPr>
        <w:t xml:space="preserve">: </w:t>
      </w:r>
      <w:r w:rsidR="002F2B2B" w:rsidRPr="002F2B2B">
        <w:rPr>
          <w:rFonts w:asciiTheme="minorHAnsi" w:eastAsia="Times New Roman" w:hAnsiTheme="minorHAnsi" w:cstheme="minorHAnsi"/>
          <w:b/>
          <w:color w:val="7030A0"/>
          <w:sz w:val="24"/>
          <w:szCs w:val="24"/>
          <w:u w:val="single"/>
          <w:lang w:val="en-US"/>
        </w:rPr>
        <w:t>2021 NA</w:t>
      </w:r>
      <w:r w:rsidR="008B4E34">
        <w:rPr>
          <w:rFonts w:asciiTheme="minorHAnsi" w:eastAsia="Times New Roman" w:hAnsiTheme="minorHAnsi" w:cstheme="minorHAnsi"/>
          <w:b/>
          <w:color w:val="7030A0"/>
          <w:sz w:val="24"/>
          <w:szCs w:val="24"/>
          <w:u w:val="single"/>
          <w:lang w:val="en-US"/>
        </w:rPr>
        <w:t>W</w:t>
      </w:r>
      <w:r w:rsidR="002F2B2B" w:rsidRPr="002F2B2B">
        <w:rPr>
          <w:rFonts w:asciiTheme="minorHAnsi" w:eastAsia="Times New Roman" w:hAnsiTheme="minorHAnsi" w:cstheme="minorHAnsi"/>
          <w:b/>
          <w:color w:val="7030A0"/>
          <w:sz w:val="24"/>
          <w:szCs w:val="24"/>
          <w:u w:val="single"/>
          <w:lang w:val="en-US"/>
        </w:rPr>
        <w:t>EL</w:t>
      </w:r>
      <w:r w:rsidR="00C32E5C" w:rsidRPr="002F2B2B">
        <w:rPr>
          <w:rFonts w:asciiTheme="minorHAnsi" w:eastAsia="Times New Roman" w:hAnsiTheme="minorHAnsi" w:cstheme="minorHAnsi"/>
          <w:b/>
          <w:color w:val="7030A0"/>
          <w:sz w:val="24"/>
          <w:szCs w:val="24"/>
          <w:u w:val="single"/>
          <w:lang w:val="en-US"/>
        </w:rPr>
        <w:t xml:space="preserve"> </w:t>
      </w:r>
      <w:r w:rsidR="008B4E34">
        <w:rPr>
          <w:rFonts w:asciiTheme="minorHAnsi" w:eastAsia="Times New Roman" w:hAnsiTheme="minorHAnsi" w:cstheme="minorHAnsi"/>
          <w:b/>
          <w:color w:val="7030A0"/>
          <w:sz w:val="24"/>
          <w:szCs w:val="24"/>
          <w:u w:val="single"/>
          <w:lang w:val="en-US"/>
        </w:rPr>
        <w:t>SKATTING</w:t>
      </w:r>
    </w:p>
    <w:p w14:paraId="014A975F" w14:textId="3AD8A0EE" w:rsidR="00FF218A" w:rsidRPr="009B1F88" w:rsidRDefault="002F2B2B" w:rsidP="00DD3A75">
      <w:pPr>
        <w:spacing w:after="0"/>
        <w:rPr>
          <w:rFonts w:asciiTheme="minorHAnsi" w:eastAsia="Times New Roman" w:hAnsiTheme="minorHAnsi" w:cstheme="minorHAnsi"/>
          <w:sz w:val="24"/>
          <w:szCs w:val="24"/>
          <w:lang w:val="en-US"/>
        </w:rPr>
      </w:pPr>
      <w:r w:rsidRPr="002F2B2B">
        <w:rPr>
          <w:rFonts w:asciiTheme="minorHAnsi" w:eastAsia="Times New Roman" w:hAnsiTheme="minorHAnsi" w:cstheme="minorHAnsi"/>
          <w:noProof/>
          <w:sz w:val="24"/>
          <w:szCs w:val="24"/>
          <w:lang w:val="en-US"/>
        </w:rPr>
        <w:drawing>
          <wp:inline distT="0" distB="0" distL="0" distR="0" wp14:anchorId="23A2AA4C" wp14:editId="1C20F3E9">
            <wp:extent cx="4876800" cy="244792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C32E5C" w:rsidRPr="00C32E5C">
        <w:rPr>
          <w:rFonts w:asciiTheme="minorHAnsi" w:eastAsia="Times New Roman" w:hAnsiTheme="minorHAnsi" w:cstheme="minorHAnsi"/>
          <w:noProof/>
          <w:sz w:val="24"/>
          <w:szCs w:val="24"/>
          <w:lang w:val="en-US"/>
        </w:rPr>
        <mc:AlternateContent>
          <mc:Choice Requires="wps">
            <w:drawing>
              <wp:anchor distT="45720" distB="45720" distL="114300" distR="114300" simplePos="0" relativeHeight="251661312" behindDoc="0" locked="0" layoutInCell="1" allowOverlap="1" wp14:anchorId="03A53D6C" wp14:editId="10DF3020">
                <wp:simplePos x="0" y="0"/>
                <wp:positionH relativeFrom="margin">
                  <wp:posOffset>5067300</wp:posOffset>
                </wp:positionH>
                <wp:positionV relativeFrom="paragraph">
                  <wp:posOffset>8890</wp:posOffset>
                </wp:positionV>
                <wp:extent cx="1635125" cy="2152650"/>
                <wp:effectExtent l="0" t="0" r="2222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125" cy="21526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1958ECC" w14:textId="0807FFD1" w:rsidR="008B4E34" w:rsidRDefault="008B4E34" w:rsidP="00773E1B">
                            <w:pPr>
                              <w:spacing w:line="240" w:lineRule="auto"/>
                              <w:rPr>
                                <w:noProof/>
                                <w:lang w:bidi="ar-OM"/>
                              </w:rPr>
                            </w:pPr>
                            <w:r>
                              <w:rPr>
                                <w:noProof/>
                                <w:lang w:bidi="ar-OM"/>
                              </w:rPr>
                              <w:t xml:space="preserve">Die 2021-skatting van Suider-Afrika se nawels is byna presies dieselfde as die werklike uitvoervolumes in 2020. Dit is die tweede hoogste nawel-oes </w:t>
                            </w:r>
                            <w:r w:rsidR="00773E1B">
                              <w:rPr>
                                <w:noProof/>
                                <w:lang w:bidi="ar-OM"/>
                              </w:rPr>
                              <w:t>tot nou. Dit lyk asof die nawel</w:t>
                            </w:r>
                            <w:r>
                              <w:rPr>
                                <w:noProof/>
                                <w:lang w:bidi="ar-OM"/>
                              </w:rPr>
                              <w:t>sektor nou op ongeveer die 26 miljoen kartonmerk</w:t>
                            </w:r>
                            <w:r w:rsidR="00773E1B">
                              <w:rPr>
                                <w:noProof/>
                                <w:lang w:bidi="ar-OM"/>
                              </w:rPr>
                              <w:t xml:space="preserve"> </w:t>
                            </w:r>
                            <w:r w:rsidR="00773E1B">
                              <w:rPr>
                                <w:noProof/>
                                <w:lang w:bidi="ar-OM"/>
                              </w:rPr>
                              <w:t>stabiliseer</w:t>
                            </w:r>
                            <w:r>
                              <w:rPr>
                                <w:noProof/>
                                <w:lang w:bidi="ar-OM"/>
                              </w:rPr>
                              <w:t>.</w:t>
                            </w:r>
                            <w:bookmarkStart w:id="0" w:name="_GoBack"/>
                            <w:bookmarkEnd w:id="0"/>
                          </w:p>
                          <w:p w14:paraId="7193FAAD" w14:textId="77777777" w:rsidR="008B4E34" w:rsidRDefault="008B4E34" w:rsidP="008B4E34">
                            <w:pPr>
                              <w:rPr>
                                <w:rFonts w:asciiTheme="minorHAnsi" w:eastAsiaTheme="minorHAnsi" w:hAnsiTheme="minorHAnsi" w:cstheme="minorBidi"/>
                                <w:lang w:val="en-US"/>
                              </w:rPr>
                            </w:pPr>
                          </w:p>
                          <w:p w14:paraId="070105FE" w14:textId="13F2CEA6" w:rsidR="00C32E5C" w:rsidRDefault="00C32E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A53D6C" id="_x0000_t202" coordsize="21600,21600" o:spt="202" path="m,l,21600r21600,l21600,xe">
                <v:stroke joinstyle="miter"/>
                <v:path gradientshapeok="t" o:connecttype="rect"/>
              </v:shapetype>
              <v:shape id="Text Box 2" o:spid="_x0000_s1026" type="#_x0000_t202" style="position:absolute;margin-left:399pt;margin-top:.7pt;width:128.75pt;height:16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" fillcolor="white [3201]" strokecolor="#ed7d31 [3205]" strokeweight="1pt">
                <v:textbox>
                  <w:txbxContent>
                    <w:p w14:paraId="51958ECC" w14:textId="0807FFD1" w:rsidR="008B4E34" w:rsidRDefault="008B4E34" w:rsidP="00773E1B">
                      <w:pPr>
                        <w:spacing w:line="240" w:lineRule="auto"/>
                        <w:rPr>
                          <w:noProof/>
                          <w:lang w:bidi="ar-OM"/>
                        </w:rPr>
                      </w:pPr>
                      <w:r>
                        <w:rPr>
                          <w:noProof/>
                          <w:lang w:bidi="ar-OM"/>
                        </w:rPr>
                        <w:t xml:space="preserve">Die 2021-skatting van Suider-Afrika se nawels is byna presies dieselfde as die werklike uitvoervolumes in 2020. Dit is die tweede hoogste nawel-oes </w:t>
                      </w:r>
                      <w:r w:rsidR="00773E1B">
                        <w:rPr>
                          <w:noProof/>
                          <w:lang w:bidi="ar-OM"/>
                        </w:rPr>
                        <w:t>tot nou. Dit lyk asof die nawel</w:t>
                      </w:r>
                      <w:r>
                        <w:rPr>
                          <w:noProof/>
                          <w:lang w:bidi="ar-OM"/>
                        </w:rPr>
                        <w:t>sektor nou op ongeveer die 26 miljoen kartonmerk</w:t>
                      </w:r>
                      <w:r w:rsidR="00773E1B">
                        <w:rPr>
                          <w:noProof/>
                          <w:lang w:bidi="ar-OM"/>
                        </w:rPr>
                        <w:t xml:space="preserve"> </w:t>
                      </w:r>
                      <w:r w:rsidR="00773E1B">
                        <w:rPr>
                          <w:noProof/>
                          <w:lang w:bidi="ar-OM"/>
                        </w:rPr>
                        <w:t>stabiliseer</w:t>
                      </w:r>
                      <w:r>
                        <w:rPr>
                          <w:noProof/>
                          <w:lang w:bidi="ar-OM"/>
                        </w:rPr>
                        <w:t>.</w:t>
                      </w:r>
                      <w:bookmarkStart w:id="1" w:name="_GoBack"/>
                      <w:bookmarkEnd w:id="1"/>
                    </w:p>
                    <w:p w14:paraId="7193FAAD" w14:textId="77777777" w:rsidR="008B4E34" w:rsidRDefault="008B4E34" w:rsidP="008B4E34">
                      <w:pPr>
                        <w:rPr>
                          <w:rFonts w:asciiTheme="minorHAnsi" w:eastAsiaTheme="minorHAnsi" w:hAnsiTheme="minorHAnsi" w:cstheme="minorBidi"/>
                          <w:lang w:val="en-US"/>
                        </w:rPr>
                      </w:pPr>
                    </w:p>
                    <w:p w14:paraId="070105FE" w14:textId="13F2CEA6" w:rsidR="00C32E5C" w:rsidRDefault="00C32E5C"/>
                  </w:txbxContent>
                </v:textbox>
                <w10:wrap type="square" anchorx="margin"/>
              </v:shape>
            </w:pict>
          </mc:Fallback>
        </mc:AlternateContent>
      </w:r>
    </w:p>
    <w:p w14:paraId="28200F36" w14:textId="4A4F1234" w:rsidR="00A25341" w:rsidRDefault="00A25341" w:rsidP="0043300C">
      <w:pPr>
        <w:spacing w:after="0"/>
        <w:rPr>
          <w:rFonts w:asciiTheme="minorHAnsi" w:eastAsia="Times New Roman" w:hAnsiTheme="minorHAnsi" w:cstheme="minorHAnsi"/>
          <w:sz w:val="24"/>
          <w:szCs w:val="24"/>
          <w:lang w:val="en-US"/>
        </w:rPr>
      </w:pPr>
    </w:p>
    <w:sectPr w:rsidR="00A25341" w:rsidSect="005859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1C910" w14:textId="77777777" w:rsidR="000A2589" w:rsidRDefault="000A2589" w:rsidP="00595E08">
      <w:pPr>
        <w:spacing w:after="0" w:line="240" w:lineRule="auto"/>
      </w:pPr>
      <w:r>
        <w:separator/>
      </w:r>
    </w:p>
  </w:endnote>
  <w:endnote w:type="continuationSeparator" w:id="0">
    <w:p w14:paraId="5DBAB8FF" w14:textId="77777777" w:rsidR="000A2589" w:rsidRDefault="000A2589"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F3995" w14:textId="77777777" w:rsidR="008E3E09" w:rsidRPr="00AD79A4" w:rsidRDefault="008E3E09">
    <w:pPr>
      <w:pStyle w:val="Footer"/>
      <w:rPr>
        <w:i/>
      </w:rPr>
    </w:pPr>
    <w:r w:rsidRPr="00AD79A4">
      <w:rPr>
        <w:b/>
        <w:i/>
        <w:color w:val="7030A0"/>
      </w:rPr>
      <w:t>THE CGA GROUP (CRI, RIVER BIOSCIENCE, XSIT, CGA CULTIVAR COMPANY, CGA GROWER DEVELOPMENT COMPANY &amp; CITRUS ACADEMY) ARE SUPPORTED BY AND WORK FOR THE SOUTHERN AFRICAN CITRUS GROWERS</w:t>
    </w:r>
  </w:p>
  <w:p w14:paraId="7190B542" w14:textId="77777777" w:rsidR="008E3E09" w:rsidRDefault="008E3E09" w:rsidP="00B673C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99E18" w14:textId="77777777" w:rsidR="000A2589" w:rsidRDefault="000A2589" w:rsidP="00595E08">
      <w:pPr>
        <w:spacing w:after="0" w:line="240" w:lineRule="auto"/>
      </w:pPr>
      <w:r>
        <w:separator/>
      </w:r>
    </w:p>
  </w:footnote>
  <w:footnote w:type="continuationSeparator" w:id="0">
    <w:p w14:paraId="47D6B9A2" w14:textId="77777777" w:rsidR="000A2589" w:rsidRDefault="000A2589" w:rsidP="0059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0B78"/>
    <w:rsid w:val="00031C21"/>
    <w:rsid w:val="00040706"/>
    <w:rsid w:val="00045FE2"/>
    <w:rsid w:val="00047EA1"/>
    <w:rsid w:val="00070D40"/>
    <w:rsid w:val="00080B99"/>
    <w:rsid w:val="0008376F"/>
    <w:rsid w:val="00084741"/>
    <w:rsid w:val="000A2589"/>
    <w:rsid w:val="000A258A"/>
    <w:rsid w:val="000A2A31"/>
    <w:rsid w:val="000A2F5C"/>
    <w:rsid w:val="000A39E7"/>
    <w:rsid w:val="000C10C1"/>
    <w:rsid w:val="000C4865"/>
    <w:rsid w:val="000C4B73"/>
    <w:rsid w:val="000C4E72"/>
    <w:rsid w:val="000D2F64"/>
    <w:rsid w:val="000D629E"/>
    <w:rsid w:val="000D7425"/>
    <w:rsid w:val="000E541C"/>
    <w:rsid w:val="000E7748"/>
    <w:rsid w:val="000F059E"/>
    <w:rsid w:val="000F28FF"/>
    <w:rsid w:val="000F5B14"/>
    <w:rsid w:val="000F7D05"/>
    <w:rsid w:val="0010672A"/>
    <w:rsid w:val="00110F70"/>
    <w:rsid w:val="001118A3"/>
    <w:rsid w:val="0012042A"/>
    <w:rsid w:val="001218D8"/>
    <w:rsid w:val="00122FC7"/>
    <w:rsid w:val="00124699"/>
    <w:rsid w:val="00136127"/>
    <w:rsid w:val="00142E5B"/>
    <w:rsid w:val="0015485D"/>
    <w:rsid w:val="001549C2"/>
    <w:rsid w:val="00174465"/>
    <w:rsid w:val="00175573"/>
    <w:rsid w:val="00175734"/>
    <w:rsid w:val="001757E7"/>
    <w:rsid w:val="00176A66"/>
    <w:rsid w:val="00177BFC"/>
    <w:rsid w:val="00181B2D"/>
    <w:rsid w:val="00185357"/>
    <w:rsid w:val="00190EE1"/>
    <w:rsid w:val="001A29BD"/>
    <w:rsid w:val="001B1783"/>
    <w:rsid w:val="001B203D"/>
    <w:rsid w:val="001B673C"/>
    <w:rsid w:val="001C679B"/>
    <w:rsid w:val="001C723E"/>
    <w:rsid w:val="001D36FE"/>
    <w:rsid w:val="001D5666"/>
    <w:rsid w:val="001D573C"/>
    <w:rsid w:val="001D69A2"/>
    <w:rsid w:val="001D7278"/>
    <w:rsid w:val="001E6EFD"/>
    <w:rsid w:val="0020144B"/>
    <w:rsid w:val="00205049"/>
    <w:rsid w:val="00211CCD"/>
    <w:rsid w:val="002139D0"/>
    <w:rsid w:val="002139DB"/>
    <w:rsid w:val="00216F83"/>
    <w:rsid w:val="002176D6"/>
    <w:rsid w:val="00220D8E"/>
    <w:rsid w:val="00225418"/>
    <w:rsid w:val="00230CA5"/>
    <w:rsid w:val="002341C4"/>
    <w:rsid w:val="0023735C"/>
    <w:rsid w:val="00244DA4"/>
    <w:rsid w:val="00250E1D"/>
    <w:rsid w:val="002512C0"/>
    <w:rsid w:val="00267052"/>
    <w:rsid w:val="0027201C"/>
    <w:rsid w:val="0027721A"/>
    <w:rsid w:val="00280379"/>
    <w:rsid w:val="00280B32"/>
    <w:rsid w:val="00297526"/>
    <w:rsid w:val="002A3E51"/>
    <w:rsid w:val="002A597D"/>
    <w:rsid w:val="002A5A13"/>
    <w:rsid w:val="002B3545"/>
    <w:rsid w:val="002B41CC"/>
    <w:rsid w:val="002C18E4"/>
    <w:rsid w:val="002C616B"/>
    <w:rsid w:val="002C65CD"/>
    <w:rsid w:val="002D122B"/>
    <w:rsid w:val="002D17EB"/>
    <w:rsid w:val="002E1866"/>
    <w:rsid w:val="002F2B2B"/>
    <w:rsid w:val="002F2F8A"/>
    <w:rsid w:val="002F5CD3"/>
    <w:rsid w:val="0030169A"/>
    <w:rsid w:val="00313CB1"/>
    <w:rsid w:val="0032546F"/>
    <w:rsid w:val="00325D4E"/>
    <w:rsid w:val="00331707"/>
    <w:rsid w:val="00337B83"/>
    <w:rsid w:val="003474D9"/>
    <w:rsid w:val="00350C01"/>
    <w:rsid w:val="00352FAF"/>
    <w:rsid w:val="00361403"/>
    <w:rsid w:val="0036180D"/>
    <w:rsid w:val="003736BF"/>
    <w:rsid w:val="0038002B"/>
    <w:rsid w:val="003959C7"/>
    <w:rsid w:val="003A1DA8"/>
    <w:rsid w:val="003B09E4"/>
    <w:rsid w:val="003B3CE2"/>
    <w:rsid w:val="003B7DEC"/>
    <w:rsid w:val="003C0D53"/>
    <w:rsid w:val="003C27D4"/>
    <w:rsid w:val="003C4018"/>
    <w:rsid w:val="003D193B"/>
    <w:rsid w:val="003D70AB"/>
    <w:rsid w:val="003E3699"/>
    <w:rsid w:val="003F0C6F"/>
    <w:rsid w:val="003F2574"/>
    <w:rsid w:val="003F6E31"/>
    <w:rsid w:val="003F7804"/>
    <w:rsid w:val="004046F2"/>
    <w:rsid w:val="0040634F"/>
    <w:rsid w:val="004177C2"/>
    <w:rsid w:val="00426110"/>
    <w:rsid w:val="0043300C"/>
    <w:rsid w:val="00435D42"/>
    <w:rsid w:val="004435D9"/>
    <w:rsid w:val="004510C4"/>
    <w:rsid w:val="00452062"/>
    <w:rsid w:val="00455927"/>
    <w:rsid w:val="004645E1"/>
    <w:rsid w:val="004711F0"/>
    <w:rsid w:val="00471646"/>
    <w:rsid w:val="00473BDF"/>
    <w:rsid w:val="004911D6"/>
    <w:rsid w:val="0049352B"/>
    <w:rsid w:val="00495189"/>
    <w:rsid w:val="00496A4F"/>
    <w:rsid w:val="004A0BC7"/>
    <w:rsid w:val="004A1073"/>
    <w:rsid w:val="004A371F"/>
    <w:rsid w:val="004B158E"/>
    <w:rsid w:val="004B20D5"/>
    <w:rsid w:val="004B33E5"/>
    <w:rsid w:val="004C29DE"/>
    <w:rsid w:val="004C3976"/>
    <w:rsid w:val="004C529E"/>
    <w:rsid w:val="004C73F2"/>
    <w:rsid w:val="004D222E"/>
    <w:rsid w:val="004D3ECA"/>
    <w:rsid w:val="004E0F63"/>
    <w:rsid w:val="004E60FC"/>
    <w:rsid w:val="004F122F"/>
    <w:rsid w:val="004F24A1"/>
    <w:rsid w:val="00502EEB"/>
    <w:rsid w:val="0050561C"/>
    <w:rsid w:val="00505C06"/>
    <w:rsid w:val="005121A0"/>
    <w:rsid w:val="00513E04"/>
    <w:rsid w:val="005330E2"/>
    <w:rsid w:val="005350A0"/>
    <w:rsid w:val="005369A5"/>
    <w:rsid w:val="00536B64"/>
    <w:rsid w:val="00540ACC"/>
    <w:rsid w:val="00541EB1"/>
    <w:rsid w:val="00546152"/>
    <w:rsid w:val="00547C6C"/>
    <w:rsid w:val="00562B1F"/>
    <w:rsid w:val="00566C56"/>
    <w:rsid w:val="0056775E"/>
    <w:rsid w:val="005678A0"/>
    <w:rsid w:val="00572AA0"/>
    <w:rsid w:val="005822CF"/>
    <w:rsid w:val="005854C5"/>
    <w:rsid w:val="005859D8"/>
    <w:rsid w:val="0058684F"/>
    <w:rsid w:val="005913D8"/>
    <w:rsid w:val="005948CD"/>
    <w:rsid w:val="00595E08"/>
    <w:rsid w:val="005B21B9"/>
    <w:rsid w:val="005B3A73"/>
    <w:rsid w:val="005B4081"/>
    <w:rsid w:val="005B6970"/>
    <w:rsid w:val="005B78D0"/>
    <w:rsid w:val="005B7B5D"/>
    <w:rsid w:val="005B7B9E"/>
    <w:rsid w:val="005C0538"/>
    <w:rsid w:val="005C5D33"/>
    <w:rsid w:val="005C6EF1"/>
    <w:rsid w:val="005E05EF"/>
    <w:rsid w:val="005E29B8"/>
    <w:rsid w:val="005E62DC"/>
    <w:rsid w:val="005F2989"/>
    <w:rsid w:val="005F4137"/>
    <w:rsid w:val="005F6E38"/>
    <w:rsid w:val="00600B79"/>
    <w:rsid w:val="00601C02"/>
    <w:rsid w:val="006042E1"/>
    <w:rsid w:val="006046D7"/>
    <w:rsid w:val="0060721F"/>
    <w:rsid w:val="00611C22"/>
    <w:rsid w:val="00612231"/>
    <w:rsid w:val="00613228"/>
    <w:rsid w:val="00613C1F"/>
    <w:rsid w:val="006254FA"/>
    <w:rsid w:val="006302CB"/>
    <w:rsid w:val="0063644A"/>
    <w:rsid w:val="006412FF"/>
    <w:rsid w:val="00641661"/>
    <w:rsid w:val="00646201"/>
    <w:rsid w:val="0064682B"/>
    <w:rsid w:val="00663769"/>
    <w:rsid w:val="00670FBB"/>
    <w:rsid w:val="0067189B"/>
    <w:rsid w:val="006737A5"/>
    <w:rsid w:val="0067446D"/>
    <w:rsid w:val="006832EE"/>
    <w:rsid w:val="006852F9"/>
    <w:rsid w:val="00690E5D"/>
    <w:rsid w:val="0069320C"/>
    <w:rsid w:val="0069350E"/>
    <w:rsid w:val="00695012"/>
    <w:rsid w:val="006A0B6E"/>
    <w:rsid w:val="006A5DD3"/>
    <w:rsid w:val="006B22E7"/>
    <w:rsid w:val="006D3BE7"/>
    <w:rsid w:val="006E0A15"/>
    <w:rsid w:val="006E394D"/>
    <w:rsid w:val="006F29BD"/>
    <w:rsid w:val="006F43EB"/>
    <w:rsid w:val="00705569"/>
    <w:rsid w:val="007264AE"/>
    <w:rsid w:val="00726D85"/>
    <w:rsid w:val="00730CAC"/>
    <w:rsid w:val="00731F8B"/>
    <w:rsid w:val="00732CB3"/>
    <w:rsid w:val="007427D1"/>
    <w:rsid w:val="007547E0"/>
    <w:rsid w:val="00756469"/>
    <w:rsid w:val="00756592"/>
    <w:rsid w:val="00757321"/>
    <w:rsid w:val="00761318"/>
    <w:rsid w:val="00762C4F"/>
    <w:rsid w:val="007666C5"/>
    <w:rsid w:val="00771B83"/>
    <w:rsid w:val="00773E1B"/>
    <w:rsid w:val="00782381"/>
    <w:rsid w:val="007830CC"/>
    <w:rsid w:val="007958FA"/>
    <w:rsid w:val="00795921"/>
    <w:rsid w:val="007A07FA"/>
    <w:rsid w:val="007A4C30"/>
    <w:rsid w:val="007A5391"/>
    <w:rsid w:val="007A6F34"/>
    <w:rsid w:val="007C298B"/>
    <w:rsid w:val="007D4D85"/>
    <w:rsid w:val="007D4E14"/>
    <w:rsid w:val="007E360C"/>
    <w:rsid w:val="007E6B47"/>
    <w:rsid w:val="007F6B60"/>
    <w:rsid w:val="0081352C"/>
    <w:rsid w:val="0081487A"/>
    <w:rsid w:val="00823F18"/>
    <w:rsid w:val="00830C8C"/>
    <w:rsid w:val="00836320"/>
    <w:rsid w:val="008421EA"/>
    <w:rsid w:val="00843CDE"/>
    <w:rsid w:val="008441E2"/>
    <w:rsid w:val="0085133F"/>
    <w:rsid w:val="00852AAD"/>
    <w:rsid w:val="00853DBC"/>
    <w:rsid w:val="008543FD"/>
    <w:rsid w:val="00860C1E"/>
    <w:rsid w:val="0086232D"/>
    <w:rsid w:val="008654A3"/>
    <w:rsid w:val="008662D2"/>
    <w:rsid w:val="0087221E"/>
    <w:rsid w:val="00874807"/>
    <w:rsid w:val="00874BAF"/>
    <w:rsid w:val="008755FB"/>
    <w:rsid w:val="008756F8"/>
    <w:rsid w:val="00893C68"/>
    <w:rsid w:val="00895BDC"/>
    <w:rsid w:val="008A0D72"/>
    <w:rsid w:val="008A2357"/>
    <w:rsid w:val="008A23F8"/>
    <w:rsid w:val="008A2BE9"/>
    <w:rsid w:val="008A3110"/>
    <w:rsid w:val="008B1479"/>
    <w:rsid w:val="008B4C03"/>
    <w:rsid w:val="008B4E34"/>
    <w:rsid w:val="008B5FDB"/>
    <w:rsid w:val="008B7F6E"/>
    <w:rsid w:val="008C5508"/>
    <w:rsid w:val="008E0A03"/>
    <w:rsid w:val="008E3E09"/>
    <w:rsid w:val="008F2289"/>
    <w:rsid w:val="00912266"/>
    <w:rsid w:val="00912CD2"/>
    <w:rsid w:val="009206C6"/>
    <w:rsid w:val="0092158A"/>
    <w:rsid w:val="00940202"/>
    <w:rsid w:val="00947800"/>
    <w:rsid w:val="00951943"/>
    <w:rsid w:val="0095280D"/>
    <w:rsid w:val="00953EE0"/>
    <w:rsid w:val="00954793"/>
    <w:rsid w:val="00954DBD"/>
    <w:rsid w:val="00955884"/>
    <w:rsid w:val="00971B7F"/>
    <w:rsid w:val="0097764C"/>
    <w:rsid w:val="00992221"/>
    <w:rsid w:val="009A0E3D"/>
    <w:rsid w:val="009A1B72"/>
    <w:rsid w:val="009B1746"/>
    <w:rsid w:val="009B1F88"/>
    <w:rsid w:val="009C0212"/>
    <w:rsid w:val="009D0040"/>
    <w:rsid w:val="009D33DC"/>
    <w:rsid w:val="009D709A"/>
    <w:rsid w:val="009D7FAF"/>
    <w:rsid w:val="009E4483"/>
    <w:rsid w:val="009F0F82"/>
    <w:rsid w:val="00A03E2F"/>
    <w:rsid w:val="00A066BE"/>
    <w:rsid w:val="00A132E6"/>
    <w:rsid w:val="00A20F03"/>
    <w:rsid w:val="00A219E2"/>
    <w:rsid w:val="00A24A2F"/>
    <w:rsid w:val="00A25341"/>
    <w:rsid w:val="00A31AD6"/>
    <w:rsid w:val="00A320B1"/>
    <w:rsid w:val="00A36102"/>
    <w:rsid w:val="00A40974"/>
    <w:rsid w:val="00A44ECB"/>
    <w:rsid w:val="00A46408"/>
    <w:rsid w:val="00A508B7"/>
    <w:rsid w:val="00A54595"/>
    <w:rsid w:val="00A751D8"/>
    <w:rsid w:val="00A837EA"/>
    <w:rsid w:val="00A86324"/>
    <w:rsid w:val="00A94119"/>
    <w:rsid w:val="00A958B0"/>
    <w:rsid w:val="00A96822"/>
    <w:rsid w:val="00AA07D0"/>
    <w:rsid w:val="00AA3687"/>
    <w:rsid w:val="00AA51FF"/>
    <w:rsid w:val="00AB0657"/>
    <w:rsid w:val="00AB46E7"/>
    <w:rsid w:val="00AB4C0D"/>
    <w:rsid w:val="00AB5EC1"/>
    <w:rsid w:val="00AB7955"/>
    <w:rsid w:val="00AC37AC"/>
    <w:rsid w:val="00AC3F8B"/>
    <w:rsid w:val="00AC7D19"/>
    <w:rsid w:val="00AD1C85"/>
    <w:rsid w:val="00AD79A4"/>
    <w:rsid w:val="00AE539F"/>
    <w:rsid w:val="00B0109A"/>
    <w:rsid w:val="00B04E97"/>
    <w:rsid w:val="00B06DA7"/>
    <w:rsid w:val="00B07E05"/>
    <w:rsid w:val="00B11F72"/>
    <w:rsid w:val="00B1434B"/>
    <w:rsid w:val="00B17128"/>
    <w:rsid w:val="00B31CDA"/>
    <w:rsid w:val="00B3410E"/>
    <w:rsid w:val="00B65EBE"/>
    <w:rsid w:val="00B673C4"/>
    <w:rsid w:val="00B84D8D"/>
    <w:rsid w:val="00B86765"/>
    <w:rsid w:val="00BA3973"/>
    <w:rsid w:val="00BA3CFA"/>
    <w:rsid w:val="00BA5B31"/>
    <w:rsid w:val="00BA69F3"/>
    <w:rsid w:val="00BB03E9"/>
    <w:rsid w:val="00BB0DE8"/>
    <w:rsid w:val="00BB2034"/>
    <w:rsid w:val="00BB2F61"/>
    <w:rsid w:val="00BB4B0B"/>
    <w:rsid w:val="00BB51E1"/>
    <w:rsid w:val="00BB6988"/>
    <w:rsid w:val="00BC0F93"/>
    <w:rsid w:val="00BC47DD"/>
    <w:rsid w:val="00BC7323"/>
    <w:rsid w:val="00BD141A"/>
    <w:rsid w:val="00BD293E"/>
    <w:rsid w:val="00BE1805"/>
    <w:rsid w:val="00BE7774"/>
    <w:rsid w:val="00BF0FF8"/>
    <w:rsid w:val="00BF156E"/>
    <w:rsid w:val="00BF1983"/>
    <w:rsid w:val="00BF3E3C"/>
    <w:rsid w:val="00C02E4C"/>
    <w:rsid w:val="00C10569"/>
    <w:rsid w:val="00C11C5D"/>
    <w:rsid w:val="00C167F6"/>
    <w:rsid w:val="00C16839"/>
    <w:rsid w:val="00C20658"/>
    <w:rsid w:val="00C25111"/>
    <w:rsid w:val="00C2737B"/>
    <w:rsid w:val="00C32E5C"/>
    <w:rsid w:val="00C34A68"/>
    <w:rsid w:val="00C35B43"/>
    <w:rsid w:val="00C41489"/>
    <w:rsid w:val="00C41C65"/>
    <w:rsid w:val="00C455DE"/>
    <w:rsid w:val="00C46181"/>
    <w:rsid w:val="00C510B2"/>
    <w:rsid w:val="00C51114"/>
    <w:rsid w:val="00C62C71"/>
    <w:rsid w:val="00C74549"/>
    <w:rsid w:val="00C81584"/>
    <w:rsid w:val="00C86158"/>
    <w:rsid w:val="00C878E2"/>
    <w:rsid w:val="00C9171B"/>
    <w:rsid w:val="00C92E66"/>
    <w:rsid w:val="00CA2B0B"/>
    <w:rsid w:val="00CA6ECC"/>
    <w:rsid w:val="00CB303A"/>
    <w:rsid w:val="00CC000B"/>
    <w:rsid w:val="00CE5103"/>
    <w:rsid w:val="00CE71FD"/>
    <w:rsid w:val="00CF5E26"/>
    <w:rsid w:val="00D00ED9"/>
    <w:rsid w:val="00D0558A"/>
    <w:rsid w:val="00D2092A"/>
    <w:rsid w:val="00D219B0"/>
    <w:rsid w:val="00D278A3"/>
    <w:rsid w:val="00D32A42"/>
    <w:rsid w:val="00D33202"/>
    <w:rsid w:val="00D361AB"/>
    <w:rsid w:val="00D3722B"/>
    <w:rsid w:val="00D410D1"/>
    <w:rsid w:val="00D41361"/>
    <w:rsid w:val="00D43608"/>
    <w:rsid w:val="00D478DE"/>
    <w:rsid w:val="00D56480"/>
    <w:rsid w:val="00D66358"/>
    <w:rsid w:val="00D66490"/>
    <w:rsid w:val="00D67D4B"/>
    <w:rsid w:val="00D81CCB"/>
    <w:rsid w:val="00D84A21"/>
    <w:rsid w:val="00D875E6"/>
    <w:rsid w:val="00D94669"/>
    <w:rsid w:val="00DA0CE9"/>
    <w:rsid w:val="00DB0052"/>
    <w:rsid w:val="00DB75AA"/>
    <w:rsid w:val="00DC0B1C"/>
    <w:rsid w:val="00DC1241"/>
    <w:rsid w:val="00DC4F50"/>
    <w:rsid w:val="00DD3275"/>
    <w:rsid w:val="00DD3A75"/>
    <w:rsid w:val="00DE100B"/>
    <w:rsid w:val="00DE396E"/>
    <w:rsid w:val="00DE58C6"/>
    <w:rsid w:val="00E01533"/>
    <w:rsid w:val="00E017AC"/>
    <w:rsid w:val="00E018E6"/>
    <w:rsid w:val="00E0676F"/>
    <w:rsid w:val="00E14724"/>
    <w:rsid w:val="00E31082"/>
    <w:rsid w:val="00E3323F"/>
    <w:rsid w:val="00E40090"/>
    <w:rsid w:val="00E43E76"/>
    <w:rsid w:val="00E5448E"/>
    <w:rsid w:val="00E5772E"/>
    <w:rsid w:val="00E62F08"/>
    <w:rsid w:val="00E66070"/>
    <w:rsid w:val="00E843E7"/>
    <w:rsid w:val="00E84CDC"/>
    <w:rsid w:val="00EA09AE"/>
    <w:rsid w:val="00EA49C3"/>
    <w:rsid w:val="00EA50F1"/>
    <w:rsid w:val="00EA7106"/>
    <w:rsid w:val="00EA717C"/>
    <w:rsid w:val="00EB343C"/>
    <w:rsid w:val="00EC5A93"/>
    <w:rsid w:val="00EC600D"/>
    <w:rsid w:val="00ED209B"/>
    <w:rsid w:val="00EE00D6"/>
    <w:rsid w:val="00EE395A"/>
    <w:rsid w:val="00EF1109"/>
    <w:rsid w:val="00EF40E1"/>
    <w:rsid w:val="00F03251"/>
    <w:rsid w:val="00F2008A"/>
    <w:rsid w:val="00F208EC"/>
    <w:rsid w:val="00F26119"/>
    <w:rsid w:val="00F3153F"/>
    <w:rsid w:val="00F3231D"/>
    <w:rsid w:val="00F34519"/>
    <w:rsid w:val="00F40554"/>
    <w:rsid w:val="00F432FE"/>
    <w:rsid w:val="00F440B1"/>
    <w:rsid w:val="00F443E3"/>
    <w:rsid w:val="00F454F9"/>
    <w:rsid w:val="00F50DDA"/>
    <w:rsid w:val="00F55830"/>
    <w:rsid w:val="00F57F49"/>
    <w:rsid w:val="00F6437C"/>
    <w:rsid w:val="00F679DE"/>
    <w:rsid w:val="00F83F1A"/>
    <w:rsid w:val="00F867C4"/>
    <w:rsid w:val="00F915E8"/>
    <w:rsid w:val="00F936DB"/>
    <w:rsid w:val="00F94E88"/>
    <w:rsid w:val="00FA03BD"/>
    <w:rsid w:val="00FA06B9"/>
    <w:rsid w:val="00FA1295"/>
    <w:rsid w:val="00FA1DC3"/>
    <w:rsid w:val="00FA3EDC"/>
    <w:rsid w:val="00FA6F1F"/>
    <w:rsid w:val="00FA7DB0"/>
    <w:rsid w:val="00FB3BE0"/>
    <w:rsid w:val="00FB3EF7"/>
    <w:rsid w:val="00FB792D"/>
    <w:rsid w:val="00FC36D2"/>
    <w:rsid w:val="00FC5148"/>
    <w:rsid w:val="00FC5BD0"/>
    <w:rsid w:val="00FD5F83"/>
    <w:rsid w:val="00FE48E7"/>
    <w:rsid w:val="00FE7527"/>
    <w:rsid w:val="00FE7729"/>
    <w:rsid w:val="00FF218A"/>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9E73E"/>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character" w:styleId="CommentReference">
    <w:name w:val="annotation reference"/>
    <w:basedOn w:val="DefaultParagraphFont"/>
    <w:uiPriority w:val="99"/>
    <w:semiHidden/>
    <w:unhideWhenUsed/>
    <w:rsid w:val="00C34A68"/>
    <w:rPr>
      <w:sz w:val="16"/>
      <w:szCs w:val="16"/>
    </w:rPr>
  </w:style>
  <w:style w:type="paragraph" w:styleId="CommentText">
    <w:name w:val="annotation text"/>
    <w:basedOn w:val="Normal"/>
    <w:link w:val="CommentTextChar"/>
    <w:uiPriority w:val="99"/>
    <w:semiHidden/>
    <w:unhideWhenUsed/>
    <w:rsid w:val="00C34A68"/>
    <w:pPr>
      <w:spacing w:line="240" w:lineRule="auto"/>
    </w:pPr>
    <w:rPr>
      <w:sz w:val="20"/>
      <w:szCs w:val="20"/>
    </w:rPr>
  </w:style>
  <w:style w:type="character" w:customStyle="1" w:styleId="CommentTextChar">
    <w:name w:val="Comment Text Char"/>
    <w:basedOn w:val="DefaultParagraphFont"/>
    <w:link w:val="CommentText"/>
    <w:uiPriority w:val="99"/>
    <w:semiHidden/>
    <w:rsid w:val="00C34A6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4A68"/>
    <w:rPr>
      <w:b/>
      <w:bCs/>
    </w:rPr>
  </w:style>
  <w:style w:type="character" w:customStyle="1" w:styleId="CommentSubjectChar">
    <w:name w:val="Comment Subject Char"/>
    <w:basedOn w:val="CommentTextChar"/>
    <w:link w:val="CommentSubject"/>
    <w:uiPriority w:val="99"/>
    <w:semiHidden/>
    <w:rsid w:val="00C34A6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56153">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208998776">
      <w:bodyDiv w:val="1"/>
      <w:marLeft w:val="0"/>
      <w:marRight w:val="0"/>
      <w:marTop w:val="0"/>
      <w:marBottom w:val="0"/>
      <w:divBdr>
        <w:top w:val="none" w:sz="0" w:space="0" w:color="auto"/>
        <w:left w:val="none" w:sz="0" w:space="0" w:color="auto"/>
        <w:bottom w:val="none" w:sz="0" w:space="0" w:color="auto"/>
        <w:right w:val="none" w:sz="0" w:space="0" w:color="auto"/>
      </w:divBdr>
    </w:div>
    <w:div w:id="269356858">
      <w:bodyDiv w:val="1"/>
      <w:marLeft w:val="0"/>
      <w:marRight w:val="0"/>
      <w:marTop w:val="0"/>
      <w:marBottom w:val="0"/>
      <w:divBdr>
        <w:top w:val="none" w:sz="0" w:space="0" w:color="auto"/>
        <w:left w:val="none" w:sz="0" w:space="0" w:color="auto"/>
        <w:bottom w:val="none" w:sz="0" w:space="0" w:color="auto"/>
        <w:right w:val="none" w:sz="0" w:space="0" w:color="auto"/>
      </w:divBdr>
    </w:div>
    <w:div w:id="585387563">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978220337">
      <w:bodyDiv w:val="1"/>
      <w:marLeft w:val="0"/>
      <w:marRight w:val="0"/>
      <w:marTop w:val="0"/>
      <w:marBottom w:val="0"/>
      <w:divBdr>
        <w:top w:val="none" w:sz="0" w:space="0" w:color="auto"/>
        <w:left w:val="none" w:sz="0" w:space="0" w:color="auto"/>
        <w:bottom w:val="none" w:sz="0" w:space="0" w:color="auto"/>
        <w:right w:val="none" w:sz="0" w:space="0" w:color="auto"/>
      </w:divBdr>
    </w:div>
    <w:div w:id="990476510">
      <w:bodyDiv w:val="1"/>
      <w:marLeft w:val="0"/>
      <w:marRight w:val="0"/>
      <w:marTop w:val="0"/>
      <w:marBottom w:val="0"/>
      <w:divBdr>
        <w:top w:val="none" w:sz="0" w:space="0" w:color="auto"/>
        <w:left w:val="none" w:sz="0" w:space="0" w:color="auto"/>
        <w:bottom w:val="none" w:sz="0" w:space="0" w:color="auto"/>
        <w:right w:val="none" w:sz="0" w:space="0" w:color="auto"/>
      </w:divBdr>
    </w:div>
    <w:div w:id="996299278">
      <w:bodyDiv w:val="1"/>
      <w:marLeft w:val="0"/>
      <w:marRight w:val="0"/>
      <w:marTop w:val="0"/>
      <w:marBottom w:val="0"/>
      <w:divBdr>
        <w:top w:val="none" w:sz="0" w:space="0" w:color="auto"/>
        <w:left w:val="none" w:sz="0" w:space="0" w:color="auto"/>
        <w:bottom w:val="none" w:sz="0" w:space="0" w:color="auto"/>
        <w:right w:val="none" w:sz="0" w:space="0" w:color="auto"/>
      </w:divBdr>
    </w:div>
    <w:div w:id="1030648278">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218591930">
      <w:bodyDiv w:val="1"/>
      <w:marLeft w:val="0"/>
      <w:marRight w:val="0"/>
      <w:marTop w:val="0"/>
      <w:marBottom w:val="0"/>
      <w:divBdr>
        <w:top w:val="none" w:sz="0" w:space="0" w:color="auto"/>
        <w:left w:val="none" w:sz="0" w:space="0" w:color="auto"/>
        <w:bottom w:val="none" w:sz="0" w:space="0" w:color="auto"/>
        <w:right w:val="none" w:sz="0" w:space="0" w:color="auto"/>
      </w:divBdr>
    </w:div>
    <w:div w:id="1313099980">
      <w:bodyDiv w:val="1"/>
      <w:marLeft w:val="0"/>
      <w:marRight w:val="0"/>
      <w:marTop w:val="0"/>
      <w:marBottom w:val="0"/>
      <w:divBdr>
        <w:top w:val="none" w:sz="0" w:space="0" w:color="auto"/>
        <w:left w:val="none" w:sz="0" w:space="0" w:color="auto"/>
        <w:bottom w:val="none" w:sz="0" w:space="0" w:color="auto"/>
        <w:right w:val="none" w:sz="0" w:space="0" w:color="auto"/>
      </w:divBdr>
    </w:div>
    <w:div w:id="1430270251">
      <w:bodyDiv w:val="1"/>
      <w:marLeft w:val="0"/>
      <w:marRight w:val="0"/>
      <w:marTop w:val="0"/>
      <w:marBottom w:val="0"/>
      <w:divBdr>
        <w:top w:val="none" w:sz="0" w:space="0" w:color="auto"/>
        <w:left w:val="none" w:sz="0" w:space="0" w:color="auto"/>
        <w:bottom w:val="none" w:sz="0" w:space="0" w:color="auto"/>
        <w:right w:val="none" w:sz="0" w:space="0" w:color="auto"/>
      </w:divBdr>
    </w:div>
    <w:div w:id="1491554828">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32662703">
      <w:bodyDiv w:val="1"/>
      <w:marLeft w:val="0"/>
      <w:marRight w:val="0"/>
      <w:marTop w:val="0"/>
      <w:marBottom w:val="0"/>
      <w:divBdr>
        <w:top w:val="none" w:sz="0" w:space="0" w:color="auto"/>
        <w:left w:val="none" w:sz="0" w:space="0" w:color="auto"/>
        <w:bottom w:val="none" w:sz="0" w:space="0" w:color="auto"/>
        <w:right w:val="none" w:sz="0" w:space="0" w:color="auto"/>
      </w:divBdr>
    </w:div>
    <w:div w:id="2052151032">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923698536419924E-2"/>
          <c:y val="0.23767487199218512"/>
          <c:w val="0.86700196850393696"/>
          <c:h val="0.63285979877515308"/>
        </c:manualLayout>
      </c:layout>
      <c:barChart>
        <c:barDir val="col"/>
        <c:grouping val="clustered"/>
        <c:varyColors val="0"/>
        <c:ser>
          <c:idx val="0"/>
          <c:order val="0"/>
          <c:spPr>
            <a:solidFill>
              <a:srgbClr val="FFC000"/>
            </a:solidFill>
            <a:ln>
              <a:noFill/>
            </a:ln>
            <a:effectLst/>
          </c:spPr>
          <c:invertIfNegative val="0"/>
          <c:dPt>
            <c:idx val="10"/>
            <c:invertIfNegative val="0"/>
            <c:bubble3D val="0"/>
            <c:spPr>
              <a:pattFill prst="dkUpDiag">
                <a:fgClr>
                  <a:srgbClr val="92D050"/>
                </a:fgClr>
                <a:bgClr>
                  <a:schemeClr val="bg1"/>
                </a:bgClr>
              </a:pattFill>
              <a:ln>
                <a:noFill/>
              </a:ln>
              <a:effectLst/>
            </c:spPr>
            <c:extLst xmlns:c16r2="http://schemas.microsoft.com/office/drawing/2015/06/chart">
              <c:ext xmlns:c16="http://schemas.microsoft.com/office/drawing/2014/chart" uri="{C3380CC4-5D6E-409C-BE32-E72D297353CC}">
                <c16:uniqueId val="{00000001-EF1F-47E9-8117-17EA1704F94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Sheet6!$A$7:$A$17</c:f>
              <c:strCache>
                <c:ptCount val="11"/>
                <c:pt idx="0">
                  <c:v>2011</c:v>
                </c:pt>
                <c:pt idx="1">
                  <c:v>2012</c:v>
                </c:pt>
                <c:pt idx="2">
                  <c:v>2013</c:v>
                </c:pt>
                <c:pt idx="3">
                  <c:v>2014</c:v>
                </c:pt>
                <c:pt idx="4">
                  <c:v>2015</c:v>
                </c:pt>
                <c:pt idx="5">
                  <c:v>2016</c:v>
                </c:pt>
                <c:pt idx="6">
                  <c:v>2017</c:v>
                </c:pt>
                <c:pt idx="7">
                  <c:v>2018</c:v>
                </c:pt>
                <c:pt idx="8">
                  <c:v>2019</c:v>
                </c:pt>
                <c:pt idx="9">
                  <c:v>2020</c:v>
                </c:pt>
                <c:pt idx="10">
                  <c:v>2021Est.</c:v>
                </c:pt>
              </c:strCache>
            </c:strRef>
          </c:cat>
          <c:val>
            <c:numRef>
              <c:f>Sheet6!$B$7:$B$17</c:f>
              <c:numCache>
                <c:formatCode>_ * #,##0.0_ ;_ * \-#,##0.0_ ;_ * "-"??_ ;_ @_ </c:formatCode>
                <c:ptCount val="11"/>
                <c:pt idx="0">
                  <c:v>21.158307000000001</c:v>
                </c:pt>
                <c:pt idx="1">
                  <c:v>24.554404999999999</c:v>
                </c:pt>
                <c:pt idx="2">
                  <c:v>25.418887999999999</c:v>
                </c:pt>
                <c:pt idx="3">
                  <c:v>25.916170000000001</c:v>
                </c:pt>
                <c:pt idx="4">
                  <c:v>24.460858000000002</c:v>
                </c:pt>
                <c:pt idx="5">
                  <c:v>26.197351000000001</c:v>
                </c:pt>
                <c:pt idx="6">
                  <c:v>21.053878000000001</c:v>
                </c:pt>
                <c:pt idx="7">
                  <c:v>26.731376999999998</c:v>
                </c:pt>
                <c:pt idx="8">
                  <c:v>24.28754</c:v>
                </c:pt>
                <c:pt idx="9">
                  <c:v>26.149535</c:v>
                </c:pt>
                <c:pt idx="10">
                  <c:v>26.293133000000001</c:v>
                </c:pt>
              </c:numCache>
            </c:numRef>
          </c:val>
          <c:extLst xmlns:c16r2="http://schemas.microsoft.com/office/drawing/2015/06/chart">
            <c:ext xmlns:c16="http://schemas.microsoft.com/office/drawing/2014/chart" uri="{C3380CC4-5D6E-409C-BE32-E72D297353CC}">
              <c16:uniqueId val="{00000002-EF1F-47E9-8117-17EA1704F940}"/>
            </c:ext>
          </c:extLst>
        </c:ser>
        <c:dLbls>
          <c:showLegendKey val="0"/>
          <c:showVal val="1"/>
          <c:showCatName val="0"/>
          <c:showSerName val="0"/>
          <c:showPercent val="0"/>
          <c:showBubbleSize val="0"/>
        </c:dLbls>
        <c:gapWidth val="75"/>
        <c:axId val="388238024"/>
        <c:axId val="388237240"/>
      </c:barChart>
      <c:catAx>
        <c:axId val="388238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dk1"/>
                </a:solidFill>
                <a:latin typeface="+mn-lt"/>
                <a:ea typeface="+mn-ea"/>
                <a:cs typeface="+mn-cs"/>
              </a:defRPr>
            </a:pPr>
            <a:endParaRPr lang="en-US"/>
          </a:p>
        </c:txPr>
        <c:crossAx val="388237240"/>
        <c:crosses val="autoZero"/>
        <c:auto val="1"/>
        <c:lblAlgn val="ctr"/>
        <c:lblOffset val="100"/>
        <c:noMultiLvlLbl val="0"/>
      </c:catAx>
      <c:valAx>
        <c:axId val="38823724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ZA"/>
                  <a:t>Million cartons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_ * #,##0.0_ ;_ * \-#,##0.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388238024"/>
        <c:crosses val="autoZero"/>
        <c:crossBetween val="between"/>
      </c:valAx>
      <c:spPr>
        <a:noFill/>
        <a:ln>
          <a:noFill/>
        </a:ln>
        <a:effectLst/>
      </c:spPr>
    </c:plotArea>
    <c:plotVisOnly val="1"/>
    <c:dispBlanksAs val="gap"/>
    <c:showDLblsOverMax val="0"/>
  </c:chart>
  <c:spPr>
    <a:solidFill>
      <a:schemeClr val="lt1"/>
    </a:solidFill>
    <a:ln w="12700" cap="flat" cmpd="sng" algn="ctr">
      <a:solidFill>
        <a:schemeClr val="accent2"/>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6</cp:revision>
  <cp:lastPrinted>2021-02-17T14:21:00Z</cp:lastPrinted>
  <dcterms:created xsi:type="dcterms:W3CDTF">2021-04-09T10:25:00Z</dcterms:created>
  <dcterms:modified xsi:type="dcterms:W3CDTF">2021-04-11T21:46:00Z</dcterms:modified>
</cp:coreProperties>
</file>