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042AFF">
        <w:trPr>
          <w:trHeight w:val="15677"/>
          <w:tblCellSpacing w:w="0" w:type="dxa"/>
        </w:trPr>
        <w:tc>
          <w:tcPr>
            <w:tcW w:w="10490" w:type="dxa"/>
            <w:shd w:val="clear" w:color="auto" w:fill="auto"/>
            <w:vAlign w:val="center"/>
          </w:tcPr>
          <w:tbl>
            <w:tblPr>
              <w:tblpPr w:leftFromText="180" w:rightFromText="180" w:vertAnchor="text" w:horzAnchor="margin" w:tblpY="-201"/>
              <w:tblOverlap w:val="never"/>
              <w:tblW w:w="1050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5"/>
              <w:gridCol w:w="5813"/>
              <w:gridCol w:w="152"/>
            </w:tblGrid>
            <w:tr w:rsidR="00B416E0" w:rsidRPr="008C6E3A" w:rsidTr="0053255D">
              <w:trPr>
                <w:trHeight w:val="1773"/>
                <w:tblCellSpacing w:w="0" w:type="dxa"/>
              </w:trPr>
              <w:tc>
                <w:tcPr>
                  <w:tcW w:w="4536" w:type="dxa"/>
                  <w:shd w:val="clear" w:color="auto" w:fill="auto"/>
                  <w:tcMar>
                    <w:top w:w="67" w:type="dxa"/>
                    <w:left w:w="67" w:type="dxa"/>
                    <w:bottom w:w="67" w:type="dxa"/>
                    <w:right w:w="67" w:type="dxa"/>
                  </w:tcMar>
                  <w:hideMark/>
                </w:tcPr>
                <w:p w:rsidR="00B416E0" w:rsidRPr="00715E47" w:rsidRDefault="00715E47" w:rsidP="00715E47">
                  <w:pPr>
                    <w:spacing w:after="0" w:line="240" w:lineRule="auto"/>
                    <w:jc w:val="center"/>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B416E0" w:rsidRPr="00715E47">
                    <w:rPr>
                      <w:rFonts w:ascii="Comic Sans MS" w:hAnsi="Comic Sans MS"/>
                      <w:b/>
                      <w:i/>
                      <w:noProof/>
                      <w:sz w:val="32"/>
                      <w:szCs w:val="32"/>
                      <w:lang w:val="af-ZA"/>
                    </w:rPr>
                    <w:t>CEO</w:t>
                  </w:r>
                  <w:r w:rsidR="00164AE5" w:rsidRPr="00715E47">
                    <w:rPr>
                      <w:rFonts w:ascii="Comic Sans MS" w:hAnsi="Comic Sans MS"/>
                      <w:b/>
                      <w:i/>
                      <w:noProof/>
                      <w:sz w:val="32"/>
                      <w:szCs w:val="32"/>
                      <w:lang w:val="af-ZA"/>
                    </w:rPr>
                    <w:t xml:space="preserve"> (48</w:t>
                  </w:r>
                  <w:r w:rsidR="00B416E0" w:rsidRPr="00715E47">
                    <w:rPr>
                      <w:rFonts w:ascii="Comic Sans MS" w:hAnsi="Comic Sans MS"/>
                      <w:b/>
                      <w:i/>
                      <w:noProof/>
                      <w:sz w:val="32"/>
                      <w:szCs w:val="32"/>
                      <w:lang w:val="af-ZA"/>
                    </w:rPr>
                    <w:t>/18)</w:t>
                  </w:r>
                </w:p>
                <w:p w:rsidR="00B416E0" w:rsidRPr="00715E47" w:rsidRDefault="00B416E0" w:rsidP="00715E47">
                  <w:pPr>
                    <w:spacing w:after="0" w:line="240" w:lineRule="auto"/>
                    <w:rPr>
                      <w:rFonts w:ascii="Comic Sans MS" w:hAnsi="Comic Sans MS"/>
                      <w:b/>
                      <w:noProof/>
                      <w:color w:val="00B050"/>
                      <w:sz w:val="20"/>
                      <w:szCs w:val="20"/>
                      <w:lang w:val="af-ZA"/>
                    </w:rPr>
                  </w:pPr>
                  <w:r w:rsidRPr="00715E47">
                    <w:rPr>
                      <w:rFonts w:ascii="Comic Sans MS" w:hAnsi="Comic Sans MS"/>
                      <w:b/>
                      <w:noProof/>
                      <w:color w:val="00B050"/>
                      <w:sz w:val="20"/>
                      <w:szCs w:val="20"/>
                      <w:lang w:val="af-ZA"/>
                    </w:rPr>
                    <w:t>(</w:t>
                  </w:r>
                  <w:r w:rsidR="00715E47">
                    <w:rPr>
                      <w:rFonts w:ascii="Comic Sans MS" w:hAnsi="Comic Sans MS"/>
                      <w:b/>
                      <w:noProof/>
                      <w:color w:val="00B050"/>
                      <w:sz w:val="20"/>
                      <w:szCs w:val="20"/>
                      <w:lang w:val="af-ZA"/>
                    </w:rPr>
                    <w:t xml:space="preserve">Volg my op </w:t>
                  </w:r>
                  <w:r w:rsidR="006023AE" w:rsidRPr="00715E47">
                    <w:rPr>
                      <w:rFonts w:ascii="Comic Sans MS" w:hAnsi="Comic Sans MS"/>
                      <w:b/>
                      <w:noProof/>
                      <w:color w:val="00B050"/>
                      <w:sz w:val="20"/>
                      <w:szCs w:val="20"/>
                      <w:lang w:val="af-ZA"/>
                    </w:rPr>
                    <w:t>justchad_cga)</w:t>
                  </w:r>
                </w:p>
                <w:p w:rsidR="00B416E0" w:rsidRPr="00715E47" w:rsidRDefault="00B416E0" w:rsidP="000F14D7">
                  <w:pPr>
                    <w:spacing w:after="120" w:line="240" w:lineRule="auto"/>
                    <w:rPr>
                      <w:rFonts w:ascii="Comic Sans MS" w:hAnsi="Comic Sans MS"/>
                      <w:i/>
                      <w:noProof/>
                      <w:sz w:val="2"/>
                      <w:szCs w:val="20"/>
                      <w:lang w:val="af-ZA"/>
                    </w:rPr>
                  </w:pPr>
                </w:p>
                <w:p w:rsidR="00B416E0" w:rsidRPr="00E36139" w:rsidRDefault="004F23C5" w:rsidP="000F14D7">
                  <w:pPr>
                    <w:spacing w:after="0" w:line="240" w:lineRule="auto"/>
                    <w:rPr>
                      <w:rFonts w:ascii="Comic Sans MS" w:hAnsi="Comic Sans MS"/>
                      <w:i/>
                      <w:sz w:val="20"/>
                      <w:szCs w:val="20"/>
                    </w:rPr>
                  </w:pPr>
                  <w:r w:rsidRPr="00715E47">
                    <w:rPr>
                      <w:rFonts w:ascii="Comic Sans MS" w:hAnsi="Comic Sans MS"/>
                      <w:i/>
                      <w:noProof/>
                      <w:sz w:val="20"/>
                      <w:szCs w:val="20"/>
                      <w:lang w:val="af-ZA"/>
                    </w:rPr>
                    <w:t xml:space="preserve">Justin Chadwick </w:t>
                  </w:r>
                  <w:r w:rsidR="00164AE5" w:rsidRPr="00715E47">
                    <w:rPr>
                      <w:rFonts w:ascii="Comic Sans MS" w:hAnsi="Comic Sans MS"/>
                      <w:i/>
                      <w:noProof/>
                      <w:sz w:val="20"/>
                      <w:szCs w:val="20"/>
                      <w:lang w:val="af-ZA"/>
                    </w:rPr>
                    <w:t>30 November</w:t>
                  </w:r>
                  <w:r w:rsidR="00B416E0" w:rsidRPr="00715E47">
                    <w:rPr>
                      <w:rFonts w:ascii="Comic Sans MS" w:hAnsi="Comic Sans MS"/>
                      <w:i/>
                      <w:noProof/>
                      <w:sz w:val="20"/>
                      <w:szCs w:val="20"/>
                      <w:lang w:val="af-ZA"/>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5964" w:type="dxa"/>
                  <w:gridSpan w:val="2"/>
                  <w:shd w:val="clear" w:color="auto" w:fill="auto"/>
                </w:tcPr>
                <w:p w:rsidR="00B416E0" w:rsidRPr="00064F3C" w:rsidRDefault="00E36139" w:rsidP="000F14D7">
                  <w:pPr>
                    <w:spacing w:after="0" w:line="240" w:lineRule="auto"/>
                    <w:rPr>
                      <w:rFonts w:ascii="Comic Sans MS" w:hAnsi="Comic Sans MS"/>
                      <w:b/>
                      <w:i/>
                      <w:noProof/>
                      <w:sz w:val="32"/>
                      <w:szCs w:val="32"/>
                    </w:rPr>
                  </w:pPr>
                  <w:r>
                    <w:rPr>
                      <w:noProof/>
                      <w:lang w:val="en-US"/>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53255D">
              <w:tblPrEx>
                <w:tblCellMar>
                  <w:left w:w="108" w:type="dxa"/>
                  <w:right w:w="108" w:type="dxa"/>
                </w:tblCellMar>
              </w:tblPrEx>
              <w:trPr>
                <w:gridAfter w:val="1"/>
                <w:wAfter w:w="152" w:type="dxa"/>
                <w:trHeight w:val="35"/>
                <w:tblCellSpacing w:w="0" w:type="dxa"/>
              </w:trPr>
              <w:tc>
                <w:tcPr>
                  <w:tcW w:w="10348" w:type="dxa"/>
                  <w:gridSpan w:val="2"/>
                  <w:vAlign w:val="center"/>
                  <w:hideMark/>
                </w:tcPr>
                <w:p w:rsidR="00D478E9" w:rsidRDefault="00760720" w:rsidP="000F14D7">
                  <w:pPr>
                    <w:pStyle w:val="NormalWeb"/>
                    <w:widowControl w:val="0"/>
                    <w:spacing w:before="0" w:beforeAutospacing="0" w:after="0" w:afterAutospacing="0"/>
                    <w:ind w:left="-57"/>
                    <w:jc w:val="both"/>
                    <w:rPr>
                      <w:rFonts w:ascii="Arial" w:hAnsi="Arial" w:cs="Arial"/>
                      <w:b/>
                      <w:i/>
                      <w:color w:val="auto"/>
                    </w:rPr>
                  </w:pPr>
                  <w:r w:rsidRPr="006023AE">
                    <w:rPr>
                      <w:rFonts w:ascii="Arial" w:hAnsi="Arial" w:cs="Arial"/>
                      <w:b/>
                      <w:i/>
                      <w:color w:val="auto"/>
                    </w:rPr>
                    <w:t>“</w:t>
                  </w:r>
                  <w:r w:rsidR="00042C84">
                    <w:rPr>
                      <w:rFonts w:ascii="Arial" w:hAnsi="Arial" w:cs="Arial"/>
                      <w:b/>
                      <w:i/>
                      <w:color w:val="auto"/>
                    </w:rPr>
                    <w:t>When you blame others, you give up your power to change” Robert Anthony</w:t>
                  </w:r>
                </w:p>
                <w:p w:rsidR="00715E47" w:rsidRPr="00715E47" w:rsidRDefault="00715E47" w:rsidP="00715E47">
                  <w:pPr>
                    <w:spacing w:after="0"/>
                    <w:ind w:left="-113"/>
                    <w:jc w:val="both"/>
                    <w:rPr>
                      <w:rFonts w:ascii="Arial" w:hAnsi="Arial" w:cs="Arial"/>
                      <w:b/>
                      <w:bCs/>
                      <w:u w:val="single"/>
                    </w:rPr>
                  </w:pPr>
                  <w:r w:rsidRPr="00715E47">
                    <w:rPr>
                      <w:rFonts w:ascii="Arial" w:hAnsi="Arial" w:cs="Arial"/>
                      <w:b/>
                      <w:bCs/>
                      <w:color w:val="0070C0"/>
                      <w:u w:val="single"/>
                    </w:rPr>
                    <w:t xml:space="preserve">HOE GOED WAS DIE VARIËTEITSFOKUSGROEPE </w:t>
                  </w:r>
                  <w:r>
                    <w:rPr>
                      <w:rFonts w:ascii="Arial" w:hAnsi="Arial" w:cs="Arial"/>
                      <w:b/>
                      <w:bCs/>
                      <w:color w:val="0070C0"/>
                      <w:u w:val="single"/>
                    </w:rPr>
                    <w:t xml:space="preserve">MET </w:t>
                  </w:r>
                  <w:r w:rsidRPr="00715E47">
                    <w:rPr>
                      <w:rFonts w:ascii="Arial" w:hAnsi="Arial" w:cs="Arial"/>
                      <w:b/>
                      <w:bCs/>
                      <w:color w:val="0070C0"/>
                      <w:u w:val="single"/>
                    </w:rPr>
                    <w:t>DIE SKATTING VAN DIE 2018 OES?</w:t>
                  </w:r>
                </w:p>
                <w:p w:rsidR="00715E47" w:rsidRPr="008D6125" w:rsidRDefault="00715E47" w:rsidP="008D6125">
                  <w:pPr>
                    <w:spacing w:after="0" w:line="240" w:lineRule="auto"/>
                    <w:ind w:left="-113"/>
                    <w:jc w:val="both"/>
                    <w:rPr>
                      <w:rFonts w:ascii="Arial" w:hAnsi="Arial" w:cs="Arial"/>
                      <w:noProof/>
                      <w:sz w:val="10"/>
                      <w:szCs w:val="10"/>
                      <w:lang w:val="af-ZA"/>
                    </w:rPr>
                  </w:pPr>
                  <w:r w:rsidRPr="008D6125">
                    <w:rPr>
                      <w:rFonts w:ascii="Arial" w:hAnsi="Arial" w:cs="Arial"/>
                      <w:noProof/>
                      <w:lang w:val="af-ZA"/>
                    </w:rPr>
                    <w:t>Gege</w:t>
                  </w:r>
                  <w:r w:rsidR="008D6125" w:rsidRPr="008D6125">
                    <w:rPr>
                      <w:rFonts w:ascii="Arial" w:hAnsi="Arial" w:cs="Arial"/>
                      <w:noProof/>
                      <w:lang w:val="af-ZA"/>
                    </w:rPr>
                    <w:t>w</w:t>
                  </w:r>
                  <w:r w:rsidRPr="008D6125">
                    <w:rPr>
                      <w:rFonts w:ascii="Arial" w:hAnsi="Arial" w:cs="Arial"/>
                      <w:noProof/>
                      <w:lang w:val="af-ZA"/>
                    </w:rPr>
                    <w:t xml:space="preserve">e die laat seisoen, het die laaste Sitrusbemarkingsforum (CMF) van 2018 nie die geleentheid gehad om </w:t>
                  </w:r>
                  <w:r w:rsidR="0053255D" w:rsidRPr="008D6125">
                    <w:rPr>
                      <w:rFonts w:ascii="Arial" w:hAnsi="Arial" w:cs="Arial"/>
                      <w:noProof/>
                      <w:lang w:val="af-ZA"/>
                    </w:rPr>
                    <w:t xml:space="preserve">na </w:t>
                  </w:r>
                  <w:r w:rsidRPr="008D6125">
                    <w:rPr>
                      <w:rFonts w:ascii="Arial" w:hAnsi="Arial" w:cs="Arial"/>
                      <w:noProof/>
                      <w:lang w:val="af-ZA"/>
                    </w:rPr>
                    <w:t>die werklike</w:t>
                  </w:r>
                  <w:r w:rsidR="008D6125" w:rsidRPr="008D6125">
                    <w:rPr>
                      <w:rFonts w:ascii="Arial" w:hAnsi="Arial" w:cs="Arial"/>
                      <w:noProof/>
                      <w:lang w:val="af-ZA"/>
                    </w:rPr>
                    <w:t xml:space="preserve"> syfers</w:t>
                  </w:r>
                  <w:r w:rsidRPr="008D6125">
                    <w:rPr>
                      <w:rFonts w:ascii="Arial" w:hAnsi="Arial" w:cs="Arial"/>
                      <w:noProof/>
                      <w:lang w:val="af-ZA"/>
                    </w:rPr>
                    <w:t xml:space="preserve"> teenoor die skatting vir 2018 te </w:t>
                  </w:r>
                  <w:r w:rsidR="0053255D" w:rsidRPr="008D6125">
                    <w:rPr>
                      <w:rFonts w:ascii="Arial" w:hAnsi="Arial" w:cs="Arial"/>
                      <w:noProof/>
                      <w:lang w:val="af-ZA"/>
                    </w:rPr>
                    <w:t xml:space="preserve">kyk </w:t>
                  </w:r>
                  <w:r w:rsidRPr="008D6125">
                    <w:rPr>
                      <w:rFonts w:ascii="Arial" w:hAnsi="Arial" w:cs="Arial"/>
                      <w:noProof/>
                      <w:lang w:val="af-ZA"/>
                    </w:rPr>
                    <w:t xml:space="preserve">nie. Dit is eintlik interessante leesstof. Die totale sitrus </w:t>
                  </w:r>
                  <w:r w:rsidR="008D6125" w:rsidRPr="008D6125">
                    <w:rPr>
                      <w:rFonts w:ascii="Arial" w:hAnsi="Arial" w:cs="Arial"/>
                      <w:lang w:val="af-ZA"/>
                    </w:rPr>
                    <w:t xml:space="preserve">gepak vir uitvoer se volume-skatting </w:t>
                  </w:r>
                  <w:r w:rsidRPr="008D6125">
                    <w:rPr>
                      <w:rFonts w:ascii="Arial" w:hAnsi="Arial" w:cs="Arial"/>
                      <w:noProof/>
                      <w:lang w:val="af-ZA"/>
                    </w:rPr>
                    <w:t xml:space="preserve">was 132,7 m kartonne en die werklike </w:t>
                  </w:r>
                  <w:r w:rsidR="008D6125">
                    <w:rPr>
                      <w:rFonts w:ascii="Arial" w:hAnsi="Arial" w:cs="Arial"/>
                      <w:noProof/>
                      <w:lang w:val="af-ZA"/>
                    </w:rPr>
                    <w:t xml:space="preserve">syfer </w:t>
                  </w:r>
                  <w:r w:rsidRPr="008D6125">
                    <w:rPr>
                      <w:rFonts w:ascii="Arial" w:hAnsi="Arial" w:cs="Arial"/>
                      <w:noProof/>
                      <w:lang w:val="af-ZA"/>
                    </w:rPr>
                    <w:t>was 135,2 m; 'n blote 2% verskil. Vier van die vyf variëteitsfokusgroepe (sagte sitrus, suurlemoene, nawels en Valencias) wa</w:t>
                  </w:r>
                  <w:r w:rsidR="0053255D" w:rsidRPr="008D6125">
                    <w:rPr>
                      <w:rFonts w:ascii="Arial" w:hAnsi="Arial" w:cs="Arial"/>
                      <w:noProof/>
                      <w:lang w:val="af-ZA"/>
                    </w:rPr>
                    <w:t>s</w:t>
                  </w:r>
                  <w:r w:rsidRPr="008D6125">
                    <w:rPr>
                      <w:rFonts w:ascii="Arial" w:hAnsi="Arial" w:cs="Arial"/>
                      <w:noProof/>
                      <w:lang w:val="af-ZA"/>
                    </w:rPr>
                    <w:t xml:space="preserve"> binne die 5% veranderlikheidsdoelwit - dit was net pomelo's wat </w:t>
                  </w:r>
                  <w:r w:rsidR="0053255D" w:rsidRPr="008D6125">
                    <w:rPr>
                      <w:rFonts w:ascii="Arial" w:hAnsi="Arial" w:cs="Arial"/>
                      <w:noProof/>
                      <w:lang w:val="af-ZA"/>
                    </w:rPr>
                    <w:t xml:space="preserve">nie </w:t>
                  </w:r>
                  <w:r w:rsidRPr="008D6125">
                    <w:rPr>
                      <w:rFonts w:ascii="Arial" w:hAnsi="Arial" w:cs="Arial"/>
                      <w:noProof/>
                      <w:lang w:val="af-ZA"/>
                    </w:rPr>
                    <w:t xml:space="preserve">die tendens gevolg het nie. Die Valencia-fokusgroep het hul sokkies opgetrek en die volume </w:t>
                  </w:r>
                  <w:r w:rsidR="0053255D" w:rsidRPr="008D6125">
                    <w:rPr>
                      <w:rFonts w:ascii="Arial" w:hAnsi="Arial" w:cs="Arial"/>
                      <w:noProof/>
                      <w:lang w:val="af-ZA"/>
                    </w:rPr>
                    <w:t xml:space="preserve">was </w:t>
                  </w:r>
                  <w:r w:rsidRPr="008D6125">
                    <w:rPr>
                      <w:rFonts w:ascii="Arial" w:hAnsi="Arial" w:cs="Arial"/>
                      <w:noProof/>
                      <w:lang w:val="af-ZA"/>
                    </w:rPr>
                    <w:t>in die kol.</w:t>
                  </w:r>
                </w:p>
                <w:p w:rsidR="001C164E" w:rsidRDefault="001C164E" w:rsidP="00715E47">
                  <w:pPr>
                    <w:spacing w:after="0"/>
                    <w:ind w:left="-113"/>
                    <w:jc w:val="both"/>
                    <w:rPr>
                      <w:rFonts w:ascii="Arial" w:hAnsi="Arial" w:cs="Arial"/>
                    </w:rPr>
                  </w:pPr>
                </w:p>
                <w:tbl>
                  <w:tblPr>
                    <w:tblW w:w="10222" w:type="dxa"/>
                    <w:tblLayout w:type="fixed"/>
                    <w:tblLook w:val="04A0" w:firstRow="1" w:lastRow="0" w:firstColumn="1" w:lastColumn="0" w:noHBand="0" w:noVBand="1"/>
                  </w:tblPr>
                  <w:tblGrid>
                    <w:gridCol w:w="1013"/>
                    <w:gridCol w:w="789"/>
                    <w:gridCol w:w="912"/>
                    <w:gridCol w:w="679"/>
                    <w:gridCol w:w="661"/>
                    <w:gridCol w:w="679"/>
                    <w:gridCol w:w="661"/>
                    <w:gridCol w:w="679"/>
                    <w:gridCol w:w="679"/>
                    <w:gridCol w:w="676"/>
                    <w:gridCol w:w="661"/>
                    <w:gridCol w:w="679"/>
                    <w:gridCol w:w="724"/>
                    <w:gridCol w:w="730"/>
                  </w:tblGrid>
                  <w:tr w:rsidR="00164AE5" w:rsidRPr="00164AE5" w:rsidTr="00264687">
                    <w:trPr>
                      <w:trHeight w:hRule="exact" w:val="315"/>
                    </w:trPr>
                    <w:tc>
                      <w:tcPr>
                        <w:tcW w:w="1013" w:type="dxa"/>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 </w:t>
                        </w:r>
                      </w:p>
                    </w:tc>
                    <w:tc>
                      <w:tcPr>
                        <w:tcW w:w="789" w:type="dxa"/>
                        <w:tcBorders>
                          <w:top w:val="single" w:sz="8" w:space="0" w:color="000000"/>
                          <w:left w:val="nil"/>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2007</w:t>
                        </w:r>
                      </w:p>
                    </w:tc>
                    <w:tc>
                      <w:tcPr>
                        <w:tcW w:w="912" w:type="dxa"/>
                        <w:tcBorders>
                          <w:top w:val="single" w:sz="8" w:space="0" w:color="000000"/>
                          <w:left w:val="nil"/>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 </w:t>
                        </w:r>
                      </w:p>
                    </w:tc>
                    <w:tc>
                      <w:tcPr>
                        <w:tcW w:w="679" w:type="dxa"/>
                        <w:tcBorders>
                          <w:top w:val="single" w:sz="8" w:space="0" w:color="000000"/>
                          <w:left w:val="nil"/>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2008</w:t>
                        </w:r>
                      </w:p>
                    </w:tc>
                    <w:tc>
                      <w:tcPr>
                        <w:tcW w:w="661" w:type="dxa"/>
                        <w:tcBorders>
                          <w:top w:val="single" w:sz="8" w:space="0" w:color="000000"/>
                          <w:left w:val="nil"/>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2009</w:t>
                        </w:r>
                      </w:p>
                    </w:tc>
                    <w:tc>
                      <w:tcPr>
                        <w:tcW w:w="679" w:type="dxa"/>
                        <w:tcBorders>
                          <w:top w:val="single" w:sz="8" w:space="0" w:color="000000"/>
                          <w:left w:val="nil"/>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2010</w:t>
                        </w:r>
                      </w:p>
                    </w:tc>
                    <w:tc>
                      <w:tcPr>
                        <w:tcW w:w="661" w:type="dxa"/>
                        <w:tcBorders>
                          <w:top w:val="single" w:sz="8" w:space="0" w:color="000000"/>
                          <w:left w:val="nil"/>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2011</w:t>
                        </w:r>
                      </w:p>
                    </w:tc>
                    <w:tc>
                      <w:tcPr>
                        <w:tcW w:w="679" w:type="dxa"/>
                        <w:tcBorders>
                          <w:top w:val="single" w:sz="8" w:space="0" w:color="000000"/>
                          <w:left w:val="nil"/>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2012</w:t>
                        </w:r>
                      </w:p>
                    </w:tc>
                    <w:tc>
                      <w:tcPr>
                        <w:tcW w:w="679" w:type="dxa"/>
                        <w:tcBorders>
                          <w:top w:val="single" w:sz="8" w:space="0" w:color="000000"/>
                          <w:left w:val="nil"/>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2013</w:t>
                        </w:r>
                      </w:p>
                    </w:tc>
                    <w:tc>
                      <w:tcPr>
                        <w:tcW w:w="676" w:type="dxa"/>
                        <w:tcBorders>
                          <w:top w:val="single" w:sz="8" w:space="0" w:color="000000"/>
                          <w:left w:val="nil"/>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2014</w:t>
                        </w:r>
                      </w:p>
                    </w:tc>
                    <w:tc>
                      <w:tcPr>
                        <w:tcW w:w="661" w:type="dxa"/>
                        <w:tcBorders>
                          <w:top w:val="single" w:sz="8" w:space="0" w:color="000000"/>
                          <w:left w:val="nil"/>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2015</w:t>
                        </w:r>
                      </w:p>
                    </w:tc>
                    <w:tc>
                      <w:tcPr>
                        <w:tcW w:w="679" w:type="dxa"/>
                        <w:tcBorders>
                          <w:top w:val="single" w:sz="8" w:space="0" w:color="000000"/>
                          <w:left w:val="nil"/>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2016</w:t>
                        </w:r>
                      </w:p>
                    </w:tc>
                    <w:tc>
                      <w:tcPr>
                        <w:tcW w:w="724" w:type="dxa"/>
                        <w:tcBorders>
                          <w:top w:val="single" w:sz="8" w:space="0" w:color="000000"/>
                          <w:left w:val="nil"/>
                          <w:bottom w:val="single" w:sz="8" w:space="0" w:color="000000"/>
                          <w:right w:val="single" w:sz="4" w:space="0" w:color="auto"/>
                        </w:tcBorders>
                        <w:shd w:val="clear" w:color="000000" w:fill="F2F2F2"/>
                        <w:vAlign w:val="center"/>
                        <w:hideMark/>
                      </w:tcPr>
                      <w:p w:rsidR="00164AE5" w:rsidRPr="00164AE5" w:rsidRDefault="00164AE5" w:rsidP="00164AE5">
                        <w:pPr>
                          <w:spacing w:after="0" w:line="240" w:lineRule="auto"/>
                          <w:ind w:left="-624"/>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2017</w:t>
                        </w:r>
                      </w:p>
                    </w:tc>
                    <w:tc>
                      <w:tcPr>
                        <w:tcW w:w="730" w:type="dxa"/>
                        <w:tcBorders>
                          <w:top w:val="single" w:sz="4" w:space="0" w:color="auto"/>
                          <w:left w:val="single" w:sz="4" w:space="0" w:color="auto"/>
                          <w:bottom w:val="single" w:sz="4" w:space="0" w:color="auto"/>
                          <w:right w:val="single" w:sz="4" w:space="0" w:color="auto"/>
                        </w:tcBorders>
                        <w:shd w:val="clear" w:color="000000" w:fill="F2F2F2"/>
                        <w:vAlign w:val="center"/>
                      </w:tcPr>
                      <w:p w:rsidR="00164AE5" w:rsidRPr="00164AE5" w:rsidRDefault="00164AE5" w:rsidP="00164AE5">
                        <w:pPr>
                          <w:spacing w:after="0" w:line="240" w:lineRule="auto"/>
                          <w:jc w:val="right"/>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2018</w:t>
                        </w:r>
                      </w:p>
                    </w:tc>
                  </w:tr>
                  <w:tr w:rsidR="00164AE5" w:rsidRPr="00164AE5" w:rsidTr="00264687">
                    <w:trPr>
                      <w:trHeight w:hRule="exact" w:val="315"/>
                    </w:trPr>
                    <w:tc>
                      <w:tcPr>
                        <w:tcW w:w="1013" w:type="dxa"/>
                        <w:tcBorders>
                          <w:top w:val="nil"/>
                          <w:left w:val="single" w:sz="8" w:space="0" w:color="000000"/>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Grapefruit</w:t>
                        </w:r>
                      </w:p>
                    </w:tc>
                    <w:tc>
                      <w:tcPr>
                        <w:tcW w:w="789"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-20%</w:t>
                        </w:r>
                      </w:p>
                    </w:tc>
                    <w:tc>
                      <w:tcPr>
                        <w:tcW w:w="912" w:type="dxa"/>
                        <w:tcBorders>
                          <w:top w:val="nil"/>
                          <w:left w:val="nil"/>
                          <w:bottom w:val="single" w:sz="8" w:space="0" w:color="000000"/>
                          <w:right w:val="single" w:sz="8" w:space="0" w:color="000000"/>
                        </w:tcBorders>
                        <w:shd w:val="clear" w:color="000000" w:fill="000000"/>
                        <w:vAlign w:val="center"/>
                        <w:hideMark/>
                      </w:tcPr>
                      <w:p w:rsidR="00164AE5" w:rsidRPr="00164AE5" w:rsidRDefault="00164AE5" w:rsidP="00164AE5">
                        <w:pPr>
                          <w:spacing w:after="0" w:line="240" w:lineRule="auto"/>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 </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2%</w:t>
                        </w:r>
                      </w:p>
                    </w:tc>
                    <w:tc>
                      <w:tcPr>
                        <w:tcW w:w="661"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8%</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w:t>
                        </w:r>
                      </w:p>
                    </w:tc>
                    <w:tc>
                      <w:tcPr>
                        <w:tcW w:w="661"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-9%</w:t>
                        </w:r>
                      </w:p>
                    </w:tc>
                    <w:tc>
                      <w:tcPr>
                        <w:tcW w:w="679"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-15%</w:t>
                        </w:r>
                      </w:p>
                    </w:tc>
                    <w:tc>
                      <w:tcPr>
                        <w:tcW w:w="679"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-14%</w:t>
                        </w:r>
                      </w:p>
                    </w:tc>
                    <w:tc>
                      <w:tcPr>
                        <w:tcW w:w="676"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-7%</w:t>
                        </w:r>
                      </w:p>
                    </w:tc>
                    <w:tc>
                      <w:tcPr>
                        <w:tcW w:w="661"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6%</w:t>
                        </w:r>
                      </w:p>
                    </w:tc>
                    <w:tc>
                      <w:tcPr>
                        <w:tcW w:w="679"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12%</w:t>
                        </w:r>
                      </w:p>
                    </w:tc>
                    <w:tc>
                      <w:tcPr>
                        <w:tcW w:w="724" w:type="dxa"/>
                        <w:tcBorders>
                          <w:top w:val="nil"/>
                          <w:left w:val="nil"/>
                          <w:bottom w:val="single" w:sz="8" w:space="0" w:color="000000"/>
                          <w:right w:val="single" w:sz="4" w:space="0" w:color="auto"/>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w:t>
                        </w:r>
                      </w:p>
                    </w:tc>
                    <w:tc>
                      <w:tcPr>
                        <w:tcW w:w="730" w:type="dxa"/>
                        <w:tcBorders>
                          <w:top w:val="single" w:sz="4" w:space="0" w:color="auto"/>
                          <w:left w:val="single" w:sz="4" w:space="0" w:color="auto"/>
                          <w:bottom w:val="single" w:sz="4" w:space="0" w:color="auto"/>
                          <w:right w:val="single" w:sz="4" w:space="0" w:color="auto"/>
                        </w:tcBorders>
                        <w:shd w:val="clear" w:color="auto" w:fill="FF0000"/>
                        <w:vAlign w:val="center"/>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11%</w:t>
                        </w:r>
                      </w:p>
                    </w:tc>
                  </w:tr>
                  <w:tr w:rsidR="00164AE5" w:rsidRPr="00164AE5" w:rsidTr="00264687">
                    <w:trPr>
                      <w:trHeight w:hRule="exact" w:val="477"/>
                    </w:trPr>
                    <w:tc>
                      <w:tcPr>
                        <w:tcW w:w="1013" w:type="dxa"/>
                        <w:tcBorders>
                          <w:top w:val="nil"/>
                          <w:left w:val="single" w:sz="8" w:space="0" w:color="000000"/>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Soft Citrus</w:t>
                        </w:r>
                      </w:p>
                    </w:tc>
                    <w:tc>
                      <w:tcPr>
                        <w:tcW w:w="789"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-18%</w:t>
                        </w:r>
                      </w:p>
                    </w:tc>
                    <w:tc>
                      <w:tcPr>
                        <w:tcW w:w="912" w:type="dxa"/>
                        <w:tcBorders>
                          <w:top w:val="nil"/>
                          <w:left w:val="nil"/>
                          <w:bottom w:val="single" w:sz="8" w:space="0" w:color="000000"/>
                          <w:right w:val="single" w:sz="8" w:space="0" w:color="000000"/>
                        </w:tcBorders>
                        <w:shd w:val="clear" w:color="000000" w:fill="000000"/>
                        <w:vAlign w:val="center"/>
                        <w:hideMark/>
                      </w:tcPr>
                      <w:p w:rsidR="00164AE5" w:rsidRPr="00164AE5" w:rsidRDefault="00164AE5" w:rsidP="00164AE5">
                        <w:pPr>
                          <w:spacing w:after="0" w:line="240" w:lineRule="auto"/>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 </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w:t>
                        </w:r>
                      </w:p>
                    </w:tc>
                    <w:tc>
                      <w:tcPr>
                        <w:tcW w:w="661"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9%</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Default="00164AE5" w:rsidP="00164AE5">
                        <w:pPr>
                          <w:spacing w:after="0" w:line="240" w:lineRule="auto"/>
                          <w:rPr>
                            <w:rFonts w:ascii="Arial" w:eastAsia="Times New Roman" w:hAnsi="Arial" w:cs="Arial"/>
                            <w:color w:val="000000"/>
                            <w:sz w:val="16"/>
                            <w:szCs w:val="16"/>
                            <w:lang w:eastAsia="en-GB"/>
                          </w:rPr>
                        </w:pPr>
                        <w:r w:rsidRPr="00164AE5">
                          <w:rPr>
                            <w:rFonts w:ascii="Arial" w:eastAsia="Times New Roman" w:hAnsi="Arial" w:cs="Arial"/>
                            <w:color w:val="000000"/>
                            <w:sz w:val="16"/>
                            <w:szCs w:val="16"/>
                            <w:lang w:eastAsia="en-GB"/>
                          </w:rPr>
                          <w:t xml:space="preserve">Spot </w:t>
                        </w:r>
                      </w:p>
                      <w:p w:rsidR="00164AE5" w:rsidRPr="00164AE5" w:rsidRDefault="00164AE5" w:rsidP="00164AE5">
                        <w:pPr>
                          <w:spacing w:after="0" w:line="240" w:lineRule="auto"/>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on</w:t>
                        </w:r>
                      </w:p>
                    </w:tc>
                    <w:tc>
                      <w:tcPr>
                        <w:tcW w:w="661"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14%</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Default="00164AE5" w:rsidP="00164AE5">
                        <w:pPr>
                          <w:spacing w:after="0" w:line="240" w:lineRule="auto"/>
                          <w:rPr>
                            <w:rFonts w:ascii="Arial" w:eastAsia="Times New Roman" w:hAnsi="Arial" w:cs="Arial"/>
                            <w:color w:val="000000"/>
                            <w:sz w:val="16"/>
                            <w:szCs w:val="16"/>
                            <w:lang w:eastAsia="en-GB"/>
                          </w:rPr>
                        </w:pPr>
                        <w:r w:rsidRPr="00164AE5">
                          <w:rPr>
                            <w:rFonts w:ascii="Arial" w:eastAsia="Times New Roman" w:hAnsi="Arial" w:cs="Arial"/>
                            <w:color w:val="000000"/>
                            <w:sz w:val="16"/>
                            <w:szCs w:val="16"/>
                            <w:lang w:eastAsia="en-GB"/>
                          </w:rPr>
                          <w:t xml:space="preserve">Spot </w:t>
                        </w:r>
                      </w:p>
                      <w:p w:rsidR="00164AE5" w:rsidRPr="00164AE5" w:rsidRDefault="00164AE5" w:rsidP="00164AE5">
                        <w:pPr>
                          <w:spacing w:after="0" w:line="240" w:lineRule="auto"/>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on</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3%</w:t>
                        </w:r>
                      </w:p>
                    </w:tc>
                    <w:tc>
                      <w:tcPr>
                        <w:tcW w:w="676"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10%</w:t>
                        </w:r>
                      </w:p>
                    </w:tc>
                    <w:tc>
                      <w:tcPr>
                        <w:tcW w:w="661"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bCs/>
                            <w:color w:val="000000"/>
                            <w:sz w:val="16"/>
                            <w:szCs w:val="16"/>
                            <w:lang w:val="en-GB" w:eastAsia="en-GB"/>
                          </w:rPr>
                        </w:pPr>
                        <w:r w:rsidRPr="00164AE5">
                          <w:rPr>
                            <w:rFonts w:ascii="Arial" w:eastAsia="Times New Roman" w:hAnsi="Arial" w:cs="Arial"/>
                            <w:bCs/>
                            <w:color w:val="000000"/>
                            <w:sz w:val="16"/>
                            <w:szCs w:val="16"/>
                            <w:lang w:eastAsia="en-GB"/>
                          </w:rPr>
                          <w:t>9%</w:t>
                        </w:r>
                      </w:p>
                    </w:tc>
                    <w:tc>
                      <w:tcPr>
                        <w:tcW w:w="724" w:type="dxa"/>
                        <w:tcBorders>
                          <w:top w:val="nil"/>
                          <w:left w:val="nil"/>
                          <w:bottom w:val="single" w:sz="8" w:space="0" w:color="000000"/>
                          <w:right w:val="single" w:sz="4" w:space="0" w:color="auto"/>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w:t>
                        </w:r>
                      </w:p>
                    </w:tc>
                    <w:tc>
                      <w:tcPr>
                        <w:tcW w:w="730" w:type="dxa"/>
                        <w:tcBorders>
                          <w:top w:val="single" w:sz="4" w:space="0" w:color="auto"/>
                          <w:left w:val="single" w:sz="4" w:space="0" w:color="auto"/>
                          <w:bottom w:val="single" w:sz="4" w:space="0" w:color="auto"/>
                          <w:right w:val="single" w:sz="4" w:space="0" w:color="auto"/>
                        </w:tcBorders>
                        <w:shd w:val="clear" w:color="000000" w:fill="00B050"/>
                        <w:vAlign w:val="center"/>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3%</w:t>
                        </w:r>
                      </w:p>
                    </w:tc>
                  </w:tr>
                  <w:tr w:rsidR="00164AE5" w:rsidRPr="00164AE5" w:rsidTr="00264687">
                    <w:trPr>
                      <w:trHeight w:hRule="exact" w:val="315"/>
                    </w:trPr>
                    <w:tc>
                      <w:tcPr>
                        <w:tcW w:w="1013" w:type="dxa"/>
                        <w:tcBorders>
                          <w:top w:val="nil"/>
                          <w:left w:val="single" w:sz="8" w:space="0" w:color="000000"/>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Lemons</w:t>
                        </w:r>
                      </w:p>
                    </w:tc>
                    <w:tc>
                      <w:tcPr>
                        <w:tcW w:w="78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4%</w:t>
                        </w:r>
                      </w:p>
                    </w:tc>
                    <w:tc>
                      <w:tcPr>
                        <w:tcW w:w="912" w:type="dxa"/>
                        <w:tcBorders>
                          <w:top w:val="nil"/>
                          <w:left w:val="nil"/>
                          <w:bottom w:val="single" w:sz="8" w:space="0" w:color="000000"/>
                          <w:right w:val="single" w:sz="8" w:space="0" w:color="000000"/>
                        </w:tcBorders>
                        <w:shd w:val="clear" w:color="000000" w:fill="000000"/>
                        <w:vAlign w:val="center"/>
                        <w:hideMark/>
                      </w:tcPr>
                      <w:p w:rsidR="00164AE5" w:rsidRPr="00164AE5" w:rsidRDefault="00164AE5" w:rsidP="00164AE5">
                        <w:pPr>
                          <w:spacing w:after="0" w:line="240" w:lineRule="auto"/>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 </w:t>
                        </w:r>
                      </w:p>
                    </w:tc>
                    <w:tc>
                      <w:tcPr>
                        <w:tcW w:w="679"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-16%</w:t>
                        </w:r>
                      </w:p>
                    </w:tc>
                    <w:tc>
                      <w:tcPr>
                        <w:tcW w:w="661"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8%</w:t>
                        </w:r>
                      </w:p>
                    </w:tc>
                    <w:tc>
                      <w:tcPr>
                        <w:tcW w:w="679"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-6%</w:t>
                        </w:r>
                      </w:p>
                    </w:tc>
                    <w:tc>
                      <w:tcPr>
                        <w:tcW w:w="661"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-9%</w:t>
                        </w:r>
                      </w:p>
                    </w:tc>
                    <w:tc>
                      <w:tcPr>
                        <w:tcW w:w="679"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-6%</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-5%</w:t>
                        </w:r>
                      </w:p>
                    </w:tc>
                    <w:tc>
                      <w:tcPr>
                        <w:tcW w:w="676"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8%</w:t>
                        </w:r>
                      </w:p>
                    </w:tc>
                    <w:tc>
                      <w:tcPr>
                        <w:tcW w:w="661"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10%</w:t>
                        </w:r>
                      </w:p>
                    </w:tc>
                    <w:tc>
                      <w:tcPr>
                        <w:tcW w:w="679"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bCs/>
                            <w:color w:val="000000"/>
                            <w:sz w:val="16"/>
                            <w:szCs w:val="16"/>
                            <w:lang w:val="en-GB" w:eastAsia="en-GB"/>
                          </w:rPr>
                        </w:pPr>
                        <w:r w:rsidRPr="00164AE5">
                          <w:rPr>
                            <w:rFonts w:ascii="Arial" w:eastAsia="Times New Roman" w:hAnsi="Arial" w:cs="Arial"/>
                            <w:bCs/>
                            <w:color w:val="000000"/>
                            <w:sz w:val="16"/>
                            <w:szCs w:val="16"/>
                            <w:lang w:eastAsia="en-GB"/>
                          </w:rPr>
                          <w:t>-7%</w:t>
                        </w:r>
                      </w:p>
                    </w:tc>
                    <w:tc>
                      <w:tcPr>
                        <w:tcW w:w="724" w:type="dxa"/>
                        <w:tcBorders>
                          <w:top w:val="nil"/>
                          <w:left w:val="nil"/>
                          <w:bottom w:val="single" w:sz="8" w:space="0" w:color="000000"/>
                          <w:right w:val="single" w:sz="4" w:space="0" w:color="auto"/>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7%</w:t>
                        </w:r>
                      </w:p>
                    </w:tc>
                    <w:tc>
                      <w:tcPr>
                        <w:tcW w:w="730" w:type="dxa"/>
                        <w:tcBorders>
                          <w:top w:val="single" w:sz="4" w:space="0" w:color="auto"/>
                          <w:left w:val="single" w:sz="4" w:space="0" w:color="auto"/>
                          <w:bottom w:val="single" w:sz="4" w:space="0" w:color="auto"/>
                          <w:right w:val="single" w:sz="4" w:space="0" w:color="auto"/>
                        </w:tcBorders>
                        <w:shd w:val="clear" w:color="auto" w:fill="00B050"/>
                        <w:vAlign w:val="center"/>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-4%</w:t>
                        </w:r>
                      </w:p>
                    </w:tc>
                  </w:tr>
                  <w:tr w:rsidR="00164AE5" w:rsidRPr="00164AE5" w:rsidTr="00264687">
                    <w:trPr>
                      <w:trHeight w:hRule="exact" w:val="315"/>
                    </w:trPr>
                    <w:tc>
                      <w:tcPr>
                        <w:tcW w:w="1013" w:type="dxa"/>
                        <w:tcBorders>
                          <w:top w:val="nil"/>
                          <w:left w:val="single" w:sz="8" w:space="0" w:color="000000"/>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Oranges</w:t>
                        </w:r>
                      </w:p>
                    </w:tc>
                    <w:tc>
                      <w:tcPr>
                        <w:tcW w:w="789"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-18%</w:t>
                        </w:r>
                      </w:p>
                    </w:tc>
                    <w:tc>
                      <w:tcPr>
                        <w:tcW w:w="912" w:type="dxa"/>
                        <w:tcBorders>
                          <w:top w:val="nil"/>
                          <w:left w:val="nil"/>
                          <w:bottom w:val="single" w:sz="8" w:space="0" w:color="000000"/>
                          <w:right w:val="single" w:sz="8" w:space="0" w:color="000000"/>
                        </w:tcBorders>
                        <w:shd w:val="clear" w:color="auto" w:fill="auto"/>
                        <w:vAlign w:val="center"/>
                        <w:hideMark/>
                      </w:tcPr>
                      <w:p w:rsidR="00164AE5" w:rsidRPr="00164AE5" w:rsidRDefault="00164AE5" w:rsidP="00164AE5">
                        <w:pPr>
                          <w:spacing w:after="0" w:line="240" w:lineRule="auto"/>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Navel</w:t>
                        </w:r>
                      </w:p>
                    </w:tc>
                    <w:tc>
                      <w:tcPr>
                        <w:tcW w:w="679"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-8%</w:t>
                        </w:r>
                      </w:p>
                    </w:tc>
                    <w:tc>
                      <w:tcPr>
                        <w:tcW w:w="661"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11%</w:t>
                        </w:r>
                      </w:p>
                    </w:tc>
                    <w:tc>
                      <w:tcPr>
                        <w:tcW w:w="679"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-6%</w:t>
                        </w:r>
                      </w:p>
                    </w:tc>
                    <w:tc>
                      <w:tcPr>
                        <w:tcW w:w="661"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-8%</w:t>
                        </w:r>
                      </w:p>
                    </w:tc>
                    <w:tc>
                      <w:tcPr>
                        <w:tcW w:w="679"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7%</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2%</w:t>
                        </w:r>
                      </w:p>
                    </w:tc>
                    <w:tc>
                      <w:tcPr>
                        <w:tcW w:w="676"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w:t>
                        </w:r>
                      </w:p>
                    </w:tc>
                    <w:tc>
                      <w:tcPr>
                        <w:tcW w:w="661"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-3%</w:t>
                        </w:r>
                      </w:p>
                    </w:tc>
                    <w:tc>
                      <w:tcPr>
                        <w:tcW w:w="679"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6%</w:t>
                        </w:r>
                      </w:p>
                    </w:tc>
                    <w:tc>
                      <w:tcPr>
                        <w:tcW w:w="724" w:type="dxa"/>
                        <w:tcBorders>
                          <w:top w:val="nil"/>
                          <w:left w:val="nil"/>
                          <w:bottom w:val="single" w:sz="8" w:space="0" w:color="000000"/>
                          <w:right w:val="single" w:sz="4" w:space="0" w:color="auto"/>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-20%</w:t>
                        </w:r>
                      </w:p>
                    </w:tc>
                    <w:tc>
                      <w:tcPr>
                        <w:tcW w:w="730" w:type="dxa"/>
                        <w:tcBorders>
                          <w:top w:val="single" w:sz="4" w:space="0" w:color="auto"/>
                          <w:left w:val="single" w:sz="4" w:space="0" w:color="auto"/>
                          <w:bottom w:val="single" w:sz="4" w:space="0" w:color="auto"/>
                          <w:right w:val="single" w:sz="4" w:space="0" w:color="auto"/>
                        </w:tcBorders>
                        <w:shd w:val="clear" w:color="auto" w:fill="00B050"/>
                        <w:vAlign w:val="center"/>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4%</w:t>
                        </w:r>
                      </w:p>
                    </w:tc>
                  </w:tr>
                  <w:tr w:rsidR="00164AE5" w:rsidRPr="00164AE5" w:rsidTr="00264687">
                    <w:trPr>
                      <w:trHeight w:hRule="exact" w:val="365"/>
                    </w:trPr>
                    <w:tc>
                      <w:tcPr>
                        <w:tcW w:w="1013" w:type="dxa"/>
                        <w:tcBorders>
                          <w:top w:val="nil"/>
                          <w:left w:val="single" w:sz="8" w:space="0" w:color="000000"/>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 </w:t>
                        </w:r>
                      </w:p>
                    </w:tc>
                    <w:tc>
                      <w:tcPr>
                        <w:tcW w:w="789" w:type="dxa"/>
                        <w:tcBorders>
                          <w:top w:val="nil"/>
                          <w:left w:val="nil"/>
                          <w:bottom w:val="single" w:sz="8" w:space="0" w:color="000000"/>
                          <w:right w:val="single" w:sz="8" w:space="0" w:color="000000"/>
                        </w:tcBorders>
                        <w:shd w:val="clear" w:color="auto" w:fill="auto"/>
                        <w:vAlign w:val="center"/>
                        <w:hideMark/>
                      </w:tcPr>
                      <w:p w:rsidR="00164AE5" w:rsidRPr="00164AE5" w:rsidRDefault="00164AE5" w:rsidP="00164AE5">
                        <w:pPr>
                          <w:spacing w:after="0" w:line="240" w:lineRule="auto"/>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 </w:t>
                        </w:r>
                      </w:p>
                    </w:tc>
                    <w:tc>
                      <w:tcPr>
                        <w:tcW w:w="912" w:type="dxa"/>
                        <w:tcBorders>
                          <w:top w:val="nil"/>
                          <w:left w:val="nil"/>
                          <w:bottom w:val="single" w:sz="8" w:space="0" w:color="000000"/>
                          <w:right w:val="single" w:sz="8" w:space="0" w:color="000000"/>
                        </w:tcBorders>
                        <w:shd w:val="clear" w:color="auto" w:fill="auto"/>
                        <w:vAlign w:val="center"/>
                        <w:hideMark/>
                      </w:tcPr>
                      <w:p w:rsidR="00164AE5" w:rsidRPr="00164AE5" w:rsidRDefault="00164AE5" w:rsidP="00164AE5">
                        <w:pPr>
                          <w:spacing w:after="0" w:line="240" w:lineRule="auto"/>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Valencia</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-3%</w:t>
                        </w:r>
                      </w:p>
                    </w:tc>
                    <w:tc>
                      <w:tcPr>
                        <w:tcW w:w="661"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12%</w:t>
                        </w:r>
                      </w:p>
                    </w:tc>
                    <w:tc>
                      <w:tcPr>
                        <w:tcW w:w="679"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-11%</w:t>
                        </w:r>
                      </w:p>
                    </w:tc>
                    <w:tc>
                      <w:tcPr>
                        <w:tcW w:w="661"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-3%</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w:t>
                        </w:r>
                      </w:p>
                    </w:tc>
                    <w:tc>
                      <w:tcPr>
                        <w:tcW w:w="679"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6%</w:t>
                        </w:r>
                      </w:p>
                    </w:tc>
                    <w:tc>
                      <w:tcPr>
                        <w:tcW w:w="676" w:type="dxa"/>
                        <w:tcBorders>
                          <w:top w:val="nil"/>
                          <w:left w:val="nil"/>
                          <w:bottom w:val="single" w:sz="8" w:space="0" w:color="000000"/>
                          <w:right w:val="single" w:sz="8" w:space="0" w:color="000000"/>
                        </w:tcBorders>
                        <w:shd w:val="clear" w:color="000000" w:fill="00B050"/>
                        <w:vAlign w:val="center"/>
                        <w:hideMark/>
                      </w:tcPr>
                      <w:p w:rsidR="00264687" w:rsidRDefault="00164AE5" w:rsidP="00164AE5">
                        <w:pPr>
                          <w:spacing w:after="0" w:line="240" w:lineRule="auto"/>
                          <w:rPr>
                            <w:rFonts w:ascii="Arial" w:eastAsia="Times New Roman" w:hAnsi="Arial" w:cs="Arial"/>
                            <w:color w:val="000000"/>
                            <w:sz w:val="16"/>
                            <w:szCs w:val="16"/>
                            <w:lang w:eastAsia="en-GB"/>
                          </w:rPr>
                        </w:pPr>
                        <w:r w:rsidRPr="00164AE5">
                          <w:rPr>
                            <w:rFonts w:ascii="Arial" w:eastAsia="Times New Roman" w:hAnsi="Arial" w:cs="Arial"/>
                            <w:color w:val="000000"/>
                            <w:sz w:val="16"/>
                            <w:szCs w:val="16"/>
                            <w:lang w:eastAsia="en-GB"/>
                          </w:rPr>
                          <w:t xml:space="preserve">Spot </w:t>
                        </w:r>
                      </w:p>
                      <w:p w:rsidR="00164AE5" w:rsidRPr="00164AE5" w:rsidRDefault="00164AE5" w:rsidP="00164AE5">
                        <w:pPr>
                          <w:spacing w:after="0" w:line="240" w:lineRule="auto"/>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on</w:t>
                        </w:r>
                      </w:p>
                    </w:tc>
                    <w:tc>
                      <w:tcPr>
                        <w:tcW w:w="661"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5%</w:t>
                        </w:r>
                      </w:p>
                    </w:tc>
                    <w:tc>
                      <w:tcPr>
                        <w:tcW w:w="679"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-11%</w:t>
                        </w:r>
                      </w:p>
                    </w:tc>
                    <w:tc>
                      <w:tcPr>
                        <w:tcW w:w="724" w:type="dxa"/>
                        <w:tcBorders>
                          <w:top w:val="nil"/>
                          <w:left w:val="nil"/>
                          <w:bottom w:val="single" w:sz="8" w:space="0" w:color="000000"/>
                          <w:right w:val="single" w:sz="4" w:space="0" w:color="auto"/>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7%</w:t>
                        </w:r>
                      </w:p>
                    </w:tc>
                    <w:tc>
                      <w:tcPr>
                        <w:tcW w:w="730" w:type="dxa"/>
                        <w:tcBorders>
                          <w:top w:val="single" w:sz="4" w:space="0" w:color="auto"/>
                          <w:left w:val="single" w:sz="4" w:space="0" w:color="auto"/>
                          <w:bottom w:val="single" w:sz="4" w:space="0" w:color="auto"/>
                          <w:right w:val="single" w:sz="4" w:space="0" w:color="auto"/>
                        </w:tcBorders>
                        <w:shd w:val="clear" w:color="auto" w:fill="00B050"/>
                        <w:vAlign w:val="center"/>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 xml:space="preserve">Spot on </w:t>
                        </w:r>
                      </w:p>
                    </w:tc>
                  </w:tr>
                  <w:tr w:rsidR="00164AE5" w:rsidRPr="00164AE5" w:rsidTr="00264687">
                    <w:trPr>
                      <w:trHeight w:hRule="exact" w:val="428"/>
                    </w:trPr>
                    <w:tc>
                      <w:tcPr>
                        <w:tcW w:w="1013" w:type="dxa"/>
                        <w:tcBorders>
                          <w:top w:val="nil"/>
                          <w:left w:val="single" w:sz="8" w:space="0" w:color="000000"/>
                          <w:bottom w:val="single" w:sz="8" w:space="0" w:color="000000"/>
                          <w:right w:val="single" w:sz="8" w:space="0" w:color="000000"/>
                        </w:tcBorders>
                        <w:shd w:val="clear" w:color="000000" w:fill="F2F2F2"/>
                        <w:vAlign w:val="center"/>
                        <w:hideMark/>
                      </w:tcPr>
                      <w:p w:rsidR="00164AE5" w:rsidRPr="00164AE5" w:rsidRDefault="00164AE5" w:rsidP="00164AE5">
                        <w:pPr>
                          <w:spacing w:after="0" w:line="240" w:lineRule="auto"/>
                          <w:rPr>
                            <w:rFonts w:ascii="Arial" w:eastAsia="Times New Roman" w:hAnsi="Arial" w:cs="Arial"/>
                            <w:b/>
                            <w:bCs/>
                            <w:color w:val="000000"/>
                            <w:sz w:val="16"/>
                            <w:szCs w:val="16"/>
                            <w:lang w:val="en-GB" w:eastAsia="en-GB"/>
                          </w:rPr>
                        </w:pPr>
                        <w:r w:rsidRPr="00164AE5">
                          <w:rPr>
                            <w:rFonts w:ascii="Arial" w:eastAsia="Times New Roman" w:hAnsi="Arial" w:cs="Arial"/>
                            <w:b/>
                            <w:bCs/>
                            <w:color w:val="000000"/>
                            <w:sz w:val="16"/>
                            <w:szCs w:val="16"/>
                            <w:lang w:eastAsia="en-GB"/>
                          </w:rPr>
                          <w:t>TOTAL</w:t>
                        </w:r>
                      </w:p>
                    </w:tc>
                    <w:tc>
                      <w:tcPr>
                        <w:tcW w:w="789" w:type="dxa"/>
                        <w:tcBorders>
                          <w:top w:val="nil"/>
                          <w:left w:val="nil"/>
                          <w:bottom w:val="single" w:sz="8" w:space="0" w:color="000000"/>
                          <w:right w:val="single" w:sz="8" w:space="0" w:color="000000"/>
                        </w:tcBorders>
                        <w:shd w:val="clear" w:color="000000" w:fill="FF0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-17%</w:t>
                        </w:r>
                      </w:p>
                    </w:tc>
                    <w:tc>
                      <w:tcPr>
                        <w:tcW w:w="912" w:type="dxa"/>
                        <w:tcBorders>
                          <w:top w:val="nil"/>
                          <w:left w:val="nil"/>
                          <w:bottom w:val="single" w:sz="8" w:space="0" w:color="000000"/>
                          <w:right w:val="single" w:sz="8" w:space="0" w:color="000000"/>
                        </w:tcBorders>
                        <w:shd w:val="clear" w:color="000000" w:fill="000000"/>
                        <w:vAlign w:val="center"/>
                        <w:hideMark/>
                      </w:tcPr>
                      <w:p w:rsidR="00164AE5" w:rsidRPr="00164AE5" w:rsidRDefault="00164AE5" w:rsidP="00164AE5">
                        <w:pPr>
                          <w:spacing w:after="0" w:line="240" w:lineRule="auto"/>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 </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-5%</w:t>
                        </w:r>
                      </w:p>
                    </w:tc>
                    <w:tc>
                      <w:tcPr>
                        <w:tcW w:w="661"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10%</w:t>
                        </w:r>
                      </w:p>
                    </w:tc>
                    <w:tc>
                      <w:tcPr>
                        <w:tcW w:w="679" w:type="dxa"/>
                        <w:tcBorders>
                          <w:top w:val="nil"/>
                          <w:left w:val="nil"/>
                          <w:bottom w:val="single" w:sz="8" w:space="0" w:color="000000"/>
                          <w:right w:val="single" w:sz="8" w:space="0" w:color="000000"/>
                        </w:tcBorders>
                        <w:shd w:val="clear" w:color="000000" w:fill="FFC00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-7%</w:t>
                        </w:r>
                      </w:p>
                    </w:tc>
                    <w:tc>
                      <w:tcPr>
                        <w:tcW w:w="661"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-5%</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5%</w:t>
                        </w:r>
                      </w:p>
                    </w:tc>
                    <w:tc>
                      <w:tcPr>
                        <w:tcW w:w="676"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1%</w:t>
                        </w:r>
                      </w:p>
                    </w:tc>
                    <w:tc>
                      <w:tcPr>
                        <w:tcW w:w="661"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4%</w:t>
                        </w:r>
                      </w:p>
                    </w:tc>
                    <w:tc>
                      <w:tcPr>
                        <w:tcW w:w="679" w:type="dxa"/>
                        <w:tcBorders>
                          <w:top w:val="nil"/>
                          <w:left w:val="nil"/>
                          <w:bottom w:val="single" w:sz="8" w:space="0" w:color="000000"/>
                          <w:right w:val="single" w:sz="8" w:space="0" w:color="000000"/>
                        </w:tcBorders>
                        <w:shd w:val="clear" w:color="000000" w:fill="00B050"/>
                        <w:vAlign w:val="center"/>
                        <w:hideMark/>
                      </w:tcPr>
                      <w:p w:rsidR="00164AE5" w:rsidRPr="00164AE5" w:rsidRDefault="00164AE5" w:rsidP="00164AE5">
                        <w:pPr>
                          <w:spacing w:after="0" w:line="240" w:lineRule="auto"/>
                          <w:jc w:val="right"/>
                          <w:rPr>
                            <w:rFonts w:ascii="Arial" w:eastAsia="Times New Roman" w:hAnsi="Arial" w:cs="Arial"/>
                            <w:bCs/>
                            <w:color w:val="000000"/>
                            <w:sz w:val="16"/>
                            <w:szCs w:val="16"/>
                            <w:lang w:val="en-GB" w:eastAsia="en-GB"/>
                          </w:rPr>
                        </w:pPr>
                        <w:r w:rsidRPr="00164AE5">
                          <w:rPr>
                            <w:rFonts w:ascii="Arial" w:eastAsia="Times New Roman" w:hAnsi="Arial" w:cs="Arial"/>
                            <w:bCs/>
                            <w:color w:val="000000"/>
                            <w:sz w:val="16"/>
                            <w:szCs w:val="16"/>
                            <w:lang w:eastAsia="en-GB"/>
                          </w:rPr>
                          <w:t>-2%</w:t>
                        </w:r>
                      </w:p>
                    </w:tc>
                    <w:tc>
                      <w:tcPr>
                        <w:tcW w:w="724" w:type="dxa"/>
                        <w:tcBorders>
                          <w:top w:val="nil"/>
                          <w:left w:val="nil"/>
                          <w:bottom w:val="single" w:sz="8" w:space="0" w:color="000000"/>
                          <w:right w:val="single" w:sz="4" w:space="0" w:color="auto"/>
                        </w:tcBorders>
                        <w:shd w:val="clear" w:color="000000" w:fill="00B050"/>
                        <w:vAlign w:val="center"/>
                        <w:hideMark/>
                      </w:tcPr>
                      <w:p w:rsidR="00164AE5" w:rsidRPr="00164AE5" w:rsidRDefault="00164AE5" w:rsidP="00164AE5">
                        <w:pPr>
                          <w:spacing w:after="0" w:line="240" w:lineRule="auto"/>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Spot On</w:t>
                        </w:r>
                      </w:p>
                    </w:tc>
                    <w:tc>
                      <w:tcPr>
                        <w:tcW w:w="730" w:type="dxa"/>
                        <w:tcBorders>
                          <w:top w:val="single" w:sz="4" w:space="0" w:color="auto"/>
                          <w:left w:val="single" w:sz="4" w:space="0" w:color="auto"/>
                          <w:bottom w:val="single" w:sz="4" w:space="0" w:color="auto"/>
                          <w:right w:val="single" w:sz="4" w:space="0" w:color="auto"/>
                        </w:tcBorders>
                        <w:shd w:val="clear" w:color="000000" w:fill="00B050"/>
                        <w:vAlign w:val="center"/>
                      </w:tcPr>
                      <w:p w:rsidR="00164AE5" w:rsidRPr="00164AE5" w:rsidRDefault="00164AE5" w:rsidP="00164AE5">
                        <w:pPr>
                          <w:spacing w:after="0" w:line="240" w:lineRule="auto"/>
                          <w:jc w:val="right"/>
                          <w:rPr>
                            <w:rFonts w:ascii="Arial" w:eastAsia="Times New Roman" w:hAnsi="Arial" w:cs="Arial"/>
                            <w:color w:val="000000"/>
                            <w:sz w:val="16"/>
                            <w:szCs w:val="16"/>
                            <w:lang w:val="en-GB" w:eastAsia="en-GB"/>
                          </w:rPr>
                        </w:pPr>
                        <w:r w:rsidRPr="00164AE5">
                          <w:rPr>
                            <w:rFonts w:ascii="Arial" w:eastAsia="Times New Roman" w:hAnsi="Arial" w:cs="Arial"/>
                            <w:color w:val="000000"/>
                            <w:sz w:val="16"/>
                            <w:szCs w:val="16"/>
                            <w:lang w:eastAsia="en-GB"/>
                          </w:rPr>
                          <w:t>2%</w:t>
                        </w:r>
                      </w:p>
                    </w:tc>
                  </w:tr>
                </w:tbl>
                <w:p w:rsidR="00164AE5" w:rsidRPr="00272E88" w:rsidRDefault="00164AE5" w:rsidP="000F14D7">
                  <w:pPr>
                    <w:spacing w:after="0"/>
                    <w:ind w:left="-113"/>
                    <w:rPr>
                      <w:rFonts w:ascii="Arial" w:hAnsi="Arial" w:cs="Arial"/>
                    </w:rPr>
                  </w:pPr>
                </w:p>
              </w:tc>
            </w:tr>
            <w:tr w:rsidR="0098607D" w:rsidRPr="0032083B" w:rsidTr="0053255D">
              <w:trPr>
                <w:gridAfter w:val="1"/>
                <w:wAfter w:w="150" w:type="dxa"/>
                <w:trHeight w:val="35"/>
                <w:tblCellSpacing w:w="0" w:type="dxa"/>
              </w:trPr>
              <w:tc>
                <w:tcPr>
                  <w:tcW w:w="10350" w:type="dxa"/>
                  <w:gridSpan w:val="2"/>
                  <w:vAlign w:val="center"/>
                </w:tcPr>
                <w:p w:rsidR="0053255D" w:rsidRPr="0053255D" w:rsidRDefault="0053255D" w:rsidP="00BD55B7">
                  <w:pPr>
                    <w:spacing w:after="0" w:line="240" w:lineRule="auto"/>
                    <w:jc w:val="both"/>
                    <w:rPr>
                      <w:rFonts w:asciiTheme="minorBidi" w:eastAsiaTheme="minorHAnsi" w:hAnsiTheme="minorBidi" w:cstheme="minorBidi"/>
                      <w:noProof/>
                      <w:sz w:val="12"/>
                      <w:szCs w:val="12"/>
                      <w:lang w:val="af-ZA"/>
                    </w:rPr>
                  </w:pPr>
                  <w:r w:rsidRPr="0053255D">
                    <w:rPr>
                      <w:rFonts w:asciiTheme="minorBidi" w:eastAsiaTheme="minorHAnsi" w:hAnsiTheme="minorBidi" w:cstheme="minorBidi"/>
                      <w:noProof/>
                      <w:lang w:val="af-ZA"/>
                    </w:rPr>
                    <w:t>As dit tot die streke se resultate afgebreek word, wys dit 'n ander prentjie - en beklemtoon die feit dat as een streek 'n afname in volume gehad het, dit deur 'n ander streek opgeneem is; wat die sterkte van die wye geografiese verspreiding van produksiegebiede toon.</w:t>
                  </w:r>
                </w:p>
                <w:p w:rsidR="00264687" w:rsidRDefault="00264687" w:rsidP="00BD55B7">
                  <w:pPr>
                    <w:pStyle w:val="NormalWeb"/>
                    <w:widowControl w:val="0"/>
                    <w:spacing w:before="0" w:beforeAutospacing="0" w:after="0" w:afterAutospacing="0"/>
                    <w:ind w:right="113"/>
                    <w:rPr>
                      <w:rFonts w:ascii="Arial" w:eastAsia="Times New Roman" w:hAnsi="Arial" w:cs="Arial"/>
                      <w:color w:val="auto"/>
                      <w:sz w:val="22"/>
                      <w:szCs w:val="22"/>
                      <w:lang w:val="en-US"/>
                    </w:rPr>
                  </w:pPr>
                  <w:r w:rsidRPr="00264687">
                    <w:rPr>
                      <w:rFonts w:ascii="Arial" w:eastAsia="Times New Roman" w:hAnsi="Arial" w:cs="Arial"/>
                      <w:noProof/>
                      <w:color w:val="auto"/>
                      <w:sz w:val="22"/>
                      <w:szCs w:val="22"/>
                      <w:lang w:val="en-US" w:eastAsia="en-US"/>
                    </w:rPr>
                    <mc:AlternateContent>
                      <mc:Choice Requires="wps">
                        <w:drawing>
                          <wp:anchor distT="45720" distB="45720" distL="114300" distR="114300" simplePos="0" relativeHeight="251661312" behindDoc="0" locked="0" layoutInCell="1" allowOverlap="1" wp14:anchorId="5B57E207" wp14:editId="55870301">
                            <wp:simplePos x="0" y="0"/>
                            <wp:positionH relativeFrom="column">
                              <wp:posOffset>3295650</wp:posOffset>
                            </wp:positionH>
                            <wp:positionV relativeFrom="paragraph">
                              <wp:posOffset>413385</wp:posOffset>
                            </wp:positionV>
                            <wp:extent cx="3182620" cy="1404620"/>
                            <wp:effectExtent l="0" t="0" r="1778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04620"/>
                                    </a:xfrm>
                                    <a:prstGeom prst="rect">
                                      <a:avLst/>
                                    </a:prstGeom>
                                    <a:solidFill>
                                      <a:srgbClr val="FFFFFF"/>
                                    </a:solidFill>
                                    <a:ln w="9525">
                                      <a:solidFill>
                                        <a:srgbClr val="000000"/>
                                      </a:solidFill>
                                      <a:miter lim="800000"/>
                                      <a:headEnd/>
                                      <a:tailEnd/>
                                    </a:ln>
                                  </wps:spPr>
                                  <wps:txbx>
                                    <w:txbxContent>
                                      <w:p w:rsidR="00C866D0" w:rsidRPr="00A0593C" w:rsidRDefault="0053255D" w:rsidP="007F6C48">
                                        <w:pPr>
                                          <w:spacing w:after="0"/>
                                          <w:jc w:val="both"/>
                                          <w:rPr>
                                            <w:rFonts w:ascii="Arial" w:hAnsi="Arial" w:cs="Arial"/>
                                            <w:noProof/>
                                            <w:sz w:val="20"/>
                                            <w:szCs w:val="20"/>
                                            <w:lang w:val="af-ZA"/>
                                          </w:rPr>
                                        </w:pPr>
                                        <w:r w:rsidRPr="00A0593C">
                                          <w:rPr>
                                            <w:rFonts w:asciiTheme="minorBidi" w:eastAsiaTheme="minorHAnsi" w:hAnsiTheme="minorBidi" w:cstheme="minorBidi"/>
                                            <w:noProof/>
                                            <w:sz w:val="20"/>
                                            <w:szCs w:val="20"/>
                                            <w:lang w:val="af-ZA"/>
                                          </w:rPr>
                                          <w:t>Slegs streke met 10% of meer van die gespesifiseerde sitrusgroepe se uitvoervolume word in hierdie tabel weergee. Alhoewel die Valencia-Fokusgroep as ‘n geheel die skatting in die kol gehad het, was slegs een streek (Letsitele) binne die 5%</w:t>
                                        </w:r>
                                        <w:r w:rsidR="007F6C48">
                                          <w:rPr>
                                            <w:rFonts w:asciiTheme="minorBidi" w:eastAsiaTheme="minorHAnsi" w:hAnsiTheme="minorBidi" w:cstheme="minorBidi"/>
                                            <w:noProof/>
                                            <w:sz w:val="20"/>
                                            <w:szCs w:val="20"/>
                                            <w:lang w:val="af-ZA"/>
                                          </w:rPr>
                                          <w:t xml:space="preserve"> </w:t>
                                        </w:r>
                                        <w:r w:rsidRPr="00A0593C">
                                          <w:rPr>
                                            <w:rFonts w:asciiTheme="minorBidi" w:eastAsiaTheme="minorHAnsi" w:hAnsiTheme="minorBidi" w:cstheme="minorBidi"/>
                                            <w:noProof/>
                                            <w:sz w:val="20"/>
                                            <w:szCs w:val="20"/>
                                            <w:lang w:val="af-ZA"/>
                                          </w:rPr>
                                          <w:t>doelwit, en die ander een (Hoedspruit) binne 10%.  Skouspelagtig buite die skatting</w:t>
                                        </w:r>
                                        <w:r w:rsidR="007F6C48">
                                          <w:rPr>
                                            <w:rFonts w:asciiTheme="minorBidi" w:eastAsiaTheme="minorHAnsi" w:hAnsiTheme="minorBidi" w:cstheme="minorBidi"/>
                                            <w:noProof/>
                                            <w:sz w:val="20"/>
                                            <w:szCs w:val="20"/>
                                            <w:lang w:val="af-ZA"/>
                                          </w:rPr>
                                          <w:t>,</w:t>
                                        </w:r>
                                        <w:r w:rsidRPr="00A0593C">
                                          <w:rPr>
                                            <w:rFonts w:asciiTheme="minorBidi" w:eastAsiaTheme="minorHAnsi" w:hAnsiTheme="minorBidi" w:cstheme="minorBidi"/>
                                            <w:noProof/>
                                            <w:sz w:val="20"/>
                                            <w:szCs w:val="20"/>
                                            <w:lang w:val="af-ZA"/>
                                          </w:rPr>
                                          <w:t xml:space="preserve"> was beide Sondagsrivier en Senwes. Dieselfde geld vir nawels - met net die Wes-Kaap binne die 5% (wat 'n goeie ding is gegewe die droë toestande). Pomelo</w:t>
                                        </w:r>
                                        <w:r w:rsidR="00A0593C">
                                          <w:rPr>
                                            <w:rFonts w:asciiTheme="minorBidi" w:eastAsiaTheme="minorHAnsi" w:hAnsiTheme="minorBidi" w:cstheme="minorBidi"/>
                                            <w:noProof/>
                                            <w:sz w:val="20"/>
                                            <w:szCs w:val="20"/>
                                            <w:lang w:val="af-ZA"/>
                                          </w:rPr>
                                          <w:t xml:space="preserve">’ s se </w:t>
                                        </w:r>
                                        <w:r w:rsidRPr="00A0593C">
                                          <w:rPr>
                                            <w:rFonts w:asciiTheme="minorBidi" w:eastAsiaTheme="minorHAnsi" w:hAnsiTheme="minorBidi" w:cstheme="minorBidi"/>
                                            <w:noProof/>
                                            <w:sz w:val="20"/>
                                            <w:szCs w:val="20"/>
                                            <w:lang w:val="af-ZA"/>
                                          </w:rPr>
                                          <w:t>skatting was nie goed nie, terwyl suurlemoene aanvaarbaar was. Die Sagte Sitrus Variëteitsfokusgroep het merkwaardig goed gevaar. Veral die Boland se skatting was baie naby, verrassend gegewe die verhoogde aanplantings in die streek.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B57E207" id="_x0000_t202" coordsize="21600,21600" o:spt="202" path="m,l,21600r21600,l21600,xe">
                            <v:stroke joinstyle="miter"/>
                            <v:path gradientshapeok="t" o:connecttype="rect"/>
                          </v:shapetype>
                          <v:shape id="Text Box 2" o:spid="_x0000_s1026" type="#_x0000_t202" style="position:absolute;margin-left:259.5pt;margin-top:32.55pt;width:250.6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">
                            <v:textbox style="mso-fit-shape-to-text:t">
                              <w:txbxContent>
                                <w:p w:rsidR="00C866D0" w:rsidRPr="00A0593C" w:rsidRDefault="0053255D" w:rsidP="007F6C48">
                                  <w:pPr>
                                    <w:spacing w:after="0"/>
                                    <w:jc w:val="both"/>
                                    <w:rPr>
                                      <w:rFonts w:ascii="Arial" w:hAnsi="Arial" w:cs="Arial"/>
                                      <w:noProof/>
                                      <w:sz w:val="20"/>
                                      <w:szCs w:val="20"/>
                                      <w:lang w:val="af-ZA"/>
                                    </w:rPr>
                                  </w:pPr>
                                  <w:r w:rsidRPr="00A0593C">
                                    <w:rPr>
                                      <w:rFonts w:asciiTheme="minorBidi" w:eastAsiaTheme="minorHAnsi" w:hAnsiTheme="minorBidi" w:cstheme="minorBidi"/>
                                      <w:noProof/>
                                      <w:sz w:val="20"/>
                                      <w:szCs w:val="20"/>
                                      <w:lang w:val="af-ZA"/>
                                    </w:rPr>
                                    <w:t>Slegs streke met 10% of meer van die gespesifiseerde sitrusgroepe se uitvoervolume word in hierdie tabel weergee. Alhoewel die Valencia-Fokusgroep as ‘n geheel die skatting in die kol gehad het, was slegs een streek (Letsitele) binne die 5%</w:t>
                                  </w:r>
                                  <w:r w:rsidR="007F6C48">
                                    <w:rPr>
                                      <w:rFonts w:asciiTheme="minorBidi" w:eastAsiaTheme="minorHAnsi" w:hAnsiTheme="minorBidi" w:cstheme="minorBidi"/>
                                      <w:noProof/>
                                      <w:sz w:val="20"/>
                                      <w:szCs w:val="20"/>
                                      <w:lang w:val="af-ZA"/>
                                    </w:rPr>
                                    <w:t xml:space="preserve"> </w:t>
                                  </w:r>
                                  <w:r w:rsidRPr="00A0593C">
                                    <w:rPr>
                                      <w:rFonts w:asciiTheme="minorBidi" w:eastAsiaTheme="minorHAnsi" w:hAnsiTheme="minorBidi" w:cstheme="minorBidi"/>
                                      <w:noProof/>
                                      <w:sz w:val="20"/>
                                      <w:szCs w:val="20"/>
                                      <w:lang w:val="af-ZA"/>
                                    </w:rPr>
                                    <w:t>doelwit, en die ander een (Hoedspruit) binne 10%.  Skouspelagtig buite die skatting</w:t>
                                  </w:r>
                                  <w:r w:rsidR="007F6C48">
                                    <w:rPr>
                                      <w:rFonts w:asciiTheme="minorBidi" w:eastAsiaTheme="minorHAnsi" w:hAnsiTheme="minorBidi" w:cstheme="minorBidi"/>
                                      <w:noProof/>
                                      <w:sz w:val="20"/>
                                      <w:szCs w:val="20"/>
                                      <w:lang w:val="af-ZA"/>
                                    </w:rPr>
                                    <w:t>,</w:t>
                                  </w:r>
                                  <w:r w:rsidRPr="00A0593C">
                                    <w:rPr>
                                      <w:rFonts w:asciiTheme="minorBidi" w:eastAsiaTheme="minorHAnsi" w:hAnsiTheme="minorBidi" w:cstheme="minorBidi"/>
                                      <w:noProof/>
                                      <w:sz w:val="20"/>
                                      <w:szCs w:val="20"/>
                                      <w:lang w:val="af-ZA"/>
                                    </w:rPr>
                                    <w:t xml:space="preserve"> was beide Sondagsrivier en Senwes. Dieselfde geld vir nawels - met net die Wes-Kaap binne die 5% (wat 'n goeie ding is gegewe die droë toestande). Pomelo</w:t>
                                  </w:r>
                                  <w:r w:rsidR="00A0593C">
                                    <w:rPr>
                                      <w:rFonts w:asciiTheme="minorBidi" w:eastAsiaTheme="minorHAnsi" w:hAnsiTheme="minorBidi" w:cstheme="minorBidi"/>
                                      <w:noProof/>
                                      <w:sz w:val="20"/>
                                      <w:szCs w:val="20"/>
                                      <w:lang w:val="af-ZA"/>
                                    </w:rPr>
                                    <w:t xml:space="preserve">’ s se </w:t>
                                  </w:r>
                                  <w:r w:rsidRPr="00A0593C">
                                    <w:rPr>
                                      <w:rFonts w:asciiTheme="minorBidi" w:eastAsiaTheme="minorHAnsi" w:hAnsiTheme="minorBidi" w:cstheme="minorBidi"/>
                                      <w:noProof/>
                                      <w:sz w:val="20"/>
                                      <w:szCs w:val="20"/>
                                      <w:lang w:val="af-ZA"/>
                                    </w:rPr>
                                    <w:t>skatting was nie goed nie, terwyl suurlemoene aanvaarbaar was. Die Sagte Sitrus Variëteitsfokusgroep het merkwaardig goed gevaar. Veral die Boland se skatting was baie naby, verrassend gegewe die verhoogde aanplantings in die streek.</w:t>
                                  </w:r>
                                </w:p>
                              </w:txbxContent>
                            </v:textbox>
                            <w10:wrap type="square"/>
                          </v:shape>
                        </w:pict>
                      </mc:Fallback>
                    </mc:AlternateContent>
                  </w:r>
                </w:p>
                <w:tbl>
                  <w:tblPr>
                    <w:tblW w:w="0" w:type="auto"/>
                    <w:tblLayout w:type="fixed"/>
                    <w:tblCellMar>
                      <w:left w:w="0" w:type="dxa"/>
                      <w:right w:w="0" w:type="dxa"/>
                    </w:tblCellMar>
                    <w:tblLook w:val="0420" w:firstRow="1" w:lastRow="0" w:firstColumn="0" w:lastColumn="0" w:noHBand="0" w:noVBand="1"/>
                  </w:tblPr>
                  <w:tblGrid>
                    <w:gridCol w:w="1409"/>
                    <w:gridCol w:w="708"/>
                    <w:gridCol w:w="708"/>
                    <w:gridCol w:w="709"/>
                    <w:gridCol w:w="700"/>
                    <w:gridCol w:w="709"/>
                  </w:tblGrid>
                  <w:tr w:rsidR="00264687" w:rsidRPr="00A5277C" w:rsidTr="00324815">
                    <w:trPr>
                      <w:trHeight w:hRule="exact" w:val="284"/>
                    </w:trPr>
                    <w:tc>
                      <w:tcPr>
                        <w:tcW w:w="1409"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8"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VAL</w:t>
                        </w:r>
                      </w:p>
                    </w:tc>
                    <w:tc>
                      <w:tcPr>
                        <w:tcW w:w="708"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NAV</w:t>
                        </w:r>
                      </w:p>
                    </w:tc>
                    <w:tc>
                      <w:tcPr>
                        <w:tcW w:w="709"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GF</w:t>
                        </w:r>
                      </w:p>
                    </w:tc>
                    <w:tc>
                      <w:tcPr>
                        <w:tcW w:w="700"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LEM</w:t>
                        </w:r>
                      </w:p>
                    </w:tc>
                    <w:tc>
                      <w:tcPr>
                        <w:tcW w:w="709"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SC</w:t>
                        </w:r>
                      </w:p>
                    </w:tc>
                  </w:tr>
                  <w:tr w:rsidR="00264687" w:rsidRPr="00A5277C" w:rsidTr="00324815">
                    <w:trPr>
                      <w:trHeight w:hRule="exact" w:val="492"/>
                    </w:trPr>
                    <w:tc>
                      <w:tcPr>
                        <w:tcW w:w="1409"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line="240" w:lineRule="auto"/>
                          <w:jc w:val="both"/>
                          <w:rPr>
                            <w:rFonts w:ascii="Arial" w:hAnsi="Arial" w:cs="Arial"/>
                            <w:bCs/>
                            <w:sz w:val="16"/>
                            <w:szCs w:val="16"/>
                            <w:lang w:val="en-US"/>
                          </w:rPr>
                        </w:pPr>
                        <w:r w:rsidRPr="001C5927">
                          <w:rPr>
                            <w:rFonts w:ascii="Arial" w:hAnsi="Arial" w:cs="Arial"/>
                            <w:b/>
                            <w:bCs/>
                            <w:sz w:val="16"/>
                            <w:szCs w:val="16"/>
                          </w:rPr>
                          <w:t>Sundays River</w:t>
                        </w:r>
                      </w:p>
                    </w:tc>
                    <w:tc>
                      <w:tcPr>
                        <w:tcW w:w="708"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Pr>
                            <w:rFonts w:ascii="Arial" w:hAnsi="Arial" w:cs="Arial"/>
                            <w:b/>
                            <w:bCs/>
                            <w:sz w:val="16"/>
                            <w:szCs w:val="16"/>
                          </w:rPr>
                          <w:t>-23</w:t>
                        </w:r>
                        <w:r w:rsidRPr="001C5927">
                          <w:rPr>
                            <w:rFonts w:ascii="Arial" w:hAnsi="Arial" w:cs="Arial"/>
                            <w:b/>
                            <w:bCs/>
                            <w:sz w:val="16"/>
                            <w:szCs w:val="16"/>
                          </w:rPr>
                          <w:t>%</w:t>
                        </w:r>
                      </w:p>
                    </w:tc>
                    <w:tc>
                      <w:tcPr>
                        <w:tcW w:w="708"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Pr>
                            <w:rFonts w:ascii="Arial" w:hAnsi="Arial" w:cs="Arial"/>
                            <w:b/>
                            <w:bCs/>
                            <w:sz w:val="16"/>
                            <w:szCs w:val="16"/>
                          </w:rPr>
                          <w:t>-15</w:t>
                        </w:r>
                        <w:r w:rsidRPr="001C5927">
                          <w:rPr>
                            <w:rFonts w:ascii="Arial" w:hAnsi="Arial" w:cs="Arial"/>
                            <w:b/>
                            <w:bCs/>
                            <w:sz w:val="16"/>
                            <w:szCs w:val="16"/>
                          </w:rPr>
                          <w:t>%</w:t>
                        </w:r>
                      </w:p>
                    </w:tc>
                    <w:tc>
                      <w:tcPr>
                        <w:tcW w:w="709"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0" w:type="dxa"/>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264687" w:rsidRPr="001C5927" w:rsidRDefault="00853878" w:rsidP="00264687">
                        <w:pPr>
                          <w:spacing w:after="0"/>
                          <w:jc w:val="both"/>
                          <w:rPr>
                            <w:rFonts w:ascii="Arial" w:hAnsi="Arial" w:cs="Arial"/>
                            <w:bCs/>
                            <w:sz w:val="16"/>
                            <w:szCs w:val="16"/>
                            <w:lang w:val="en-US"/>
                          </w:rPr>
                        </w:pPr>
                        <w:r>
                          <w:rPr>
                            <w:rFonts w:ascii="Arial" w:hAnsi="Arial" w:cs="Arial"/>
                            <w:b/>
                            <w:bCs/>
                            <w:sz w:val="16"/>
                            <w:szCs w:val="16"/>
                          </w:rPr>
                          <w:t>3</w:t>
                        </w:r>
                        <w:r w:rsidR="00264687" w:rsidRPr="001C5927">
                          <w:rPr>
                            <w:rFonts w:ascii="Arial" w:hAnsi="Arial" w:cs="Arial"/>
                            <w:b/>
                            <w:bCs/>
                            <w:sz w:val="16"/>
                            <w:szCs w:val="16"/>
                          </w:rPr>
                          <w:t>%</w:t>
                        </w:r>
                      </w:p>
                    </w:tc>
                    <w:tc>
                      <w:tcPr>
                        <w:tcW w:w="709"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264687" w:rsidRPr="001C5927" w:rsidRDefault="00853878" w:rsidP="00264687">
                        <w:pPr>
                          <w:spacing w:after="0"/>
                          <w:jc w:val="both"/>
                          <w:rPr>
                            <w:rFonts w:ascii="Arial" w:hAnsi="Arial" w:cs="Arial"/>
                            <w:bCs/>
                            <w:sz w:val="16"/>
                            <w:szCs w:val="16"/>
                            <w:lang w:val="en-US"/>
                          </w:rPr>
                        </w:pPr>
                        <w:r>
                          <w:rPr>
                            <w:rFonts w:ascii="Arial" w:hAnsi="Arial" w:cs="Arial"/>
                            <w:b/>
                            <w:bCs/>
                            <w:sz w:val="16"/>
                            <w:szCs w:val="16"/>
                          </w:rPr>
                          <w:t>12</w:t>
                        </w:r>
                        <w:r w:rsidR="00264687" w:rsidRPr="001C5927">
                          <w:rPr>
                            <w:rFonts w:ascii="Arial" w:hAnsi="Arial" w:cs="Arial"/>
                            <w:b/>
                            <w:bCs/>
                            <w:sz w:val="16"/>
                            <w:szCs w:val="16"/>
                          </w:rPr>
                          <w:t>%</w:t>
                        </w:r>
                      </w:p>
                    </w:tc>
                  </w:tr>
                  <w:tr w:rsidR="00264687" w:rsidRPr="00A5277C" w:rsidTr="00324815">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Senwes</w:t>
                        </w:r>
                      </w:p>
                    </w:tc>
                    <w:tc>
                      <w:tcPr>
                        <w:tcW w:w="70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264687" w:rsidRPr="001C5927" w:rsidRDefault="00853878" w:rsidP="00264687">
                        <w:pPr>
                          <w:spacing w:after="0"/>
                          <w:jc w:val="both"/>
                          <w:rPr>
                            <w:rFonts w:ascii="Arial" w:hAnsi="Arial" w:cs="Arial"/>
                            <w:bCs/>
                            <w:sz w:val="16"/>
                            <w:szCs w:val="16"/>
                            <w:lang w:val="en-US"/>
                          </w:rPr>
                        </w:pPr>
                        <w:r>
                          <w:rPr>
                            <w:rFonts w:ascii="Arial" w:hAnsi="Arial" w:cs="Arial"/>
                            <w:b/>
                            <w:bCs/>
                            <w:sz w:val="16"/>
                            <w:szCs w:val="16"/>
                          </w:rPr>
                          <w:t>31</w:t>
                        </w:r>
                        <w:r w:rsidR="00264687">
                          <w:rPr>
                            <w:rFonts w:ascii="Arial" w:hAnsi="Arial" w:cs="Arial"/>
                            <w:b/>
                            <w:bCs/>
                            <w:sz w:val="16"/>
                            <w:szCs w:val="16"/>
                          </w:rPr>
                          <w:t>%</w:t>
                        </w:r>
                      </w:p>
                    </w:tc>
                    <w:tc>
                      <w:tcPr>
                        <w:tcW w:w="70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264687" w:rsidRPr="001C5927" w:rsidRDefault="00853878" w:rsidP="00264687">
                        <w:pPr>
                          <w:spacing w:after="0"/>
                          <w:jc w:val="both"/>
                          <w:rPr>
                            <w:rFonts w:ascii="Arial" w:hAnsi="Arial" w:cs="Arial"/>
                            <w:bCs/>
                            <w:sz w:val="16"/>
                            <w:szCs w:val="16"/>
                            <w:lang w:val="en-US"/>
                          </w:rPr>
                        </w:pPr>
                        <w:r>
                          <w:rPr>
                            <w:rFonts w:ascii="Arial" w:hAnsi="Arial" w:cs="Arial"/>
                            <w:b/>
                            <w:bCs/>
                            <w:sz w:val="16"/>
                            <w:szCs w:val="16"/>
                          </w:rPr>
                          <w:t>35</w:t>
                        </w:r>
                        <w:r w:rsidR="00264687" w:rsidRPr="001C5927">
                          <w:rPr>
                            <w:rFonts w:ascii="Arial" w:hAnsi="Arial" w:cs="Arial"/>
                            <w:b/>
                            <w:bCs/>
                            <w:sz w:val="16"/>
                            <w:szCs w:val="16"/>
                          </w:rPr>
                          <w:t>%</w:t>
                        </w:r>
                      </w:p>
                    </w:tc>
                    <w:tc>
                      <w:tcPr>
                        <w:tcW w:w="7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0"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264687" w:rsidRPr="00324815" w:rsidRDefault="00324815" w:rsidP="00324815">
                        <w:pPr>
                          <w:rPr>
                            <w:rFonts w:ascii="Arial" w:hAnsi="Arial" w:cs="Arial"/>
                            <w:b/>
                            <w:bCs/>
                            <w:sz w:val="16"/>
                            <w:szCs w:val="16"/>
                            <w:lang w:val="en-US"/>
                          </w:rPr>
                        </w:pPr>
                        <w:r>
                          <w:rPr>
                            <w:rFonts w:ascii="Arial" w:hAnsi="Arial" w:cs="Arial"/>
                            <w:bCs/>
                            <w:sz w:val="16"/>
                            <w:szCs w:val="16"/>
                            <w:lang w:val="en-US"/>
                          </w:rPr>
                          <w:t>-</w:t>
                        </w:r>
                        <w:r>
                          <w:rPr>
                            <w:rFonts w:ascii="Arial" w:hAnsi="Arial" w:cs="Arial"/>
                            <w:b/>
                            <w:bCs/>
                            <w:sz w:val="16"/>
                            <w:szCs w:val="16"/>
                            <w:lang w:val="en-US"/>
                          </w:rPr>
                          <w:t>8%</w:t>
                        </w:r>
                      </w:p>
                    </w:tc>
                    <w:tc>
                      <w:tcPr>
                        <w:tcW w:w="7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r>
                  <w:tr w:rsidR="00264687" w:rsidRPr="00A5277C" w:rsidTr="00324815">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Letsitele</w:t>
                        </w:r>
                      </w:p>
                    </w:tc>
                    <w:tc>
                      <w:tcPr>
                        <w:tcW w:w="708"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Pr>
                            <w:rFonts w:ascii="Arial" w:hAnsi="Arial" w:cs="Arial"/>
                            <w:b/>
                            <w:bCs/>
                            <w:sz w:val="16"/>
                            <w:szCs w:val="16"/>
                          </w:rPr>
                          <w:t>4</w:t>
                        </w:r>
                        <w:r w:rsidRPr="001C5927">
                          <w:rPr>
                            <w:rFonts w:ascii="Arial" w:hAnsi="Arial" w:cs="Arial"/>
                            <w:b/>
                            <w:bCs/>
                            <w:sz w:val="16"/>
                            <w:szCs w:val="16"/>
                          </w:rPr>
                          <w:t>%</w:t>
                        </w:r>
                      </w:p>
                    </w:tc>
                    <w:tc>
                      <w:tcPr>
                        <w:tcW w:w="708"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264687" w:rsidRPr="001C5927" w:rsidRDefault="00853878" w:rsidP="00264687">
                        <w:pPr>
                          <w:spacing w:after="0"/>
                          <w:jc w:val="both"/>
                          <w:rPr>
                            <w:rFonts w:ascii="Arial" w:hAnsi="Arial" w:cs="Arial"/>
                            <w:bCs/>
                            <w:sz w:val="16"/>
                            <w:szCs w:val="16"/>
                            <w:lang w:val="en-US"/>
                          </w:rPr>
                        </w:pPr>
                        <w:r>
                          <w:rPr>
                            <w:rFonts w:ascii="Arial" w:hAnsi="Arial" w:cs="Arial"/>
                            <w:b/>
                            <w:bCs/>
                            <w:sz w:val="16"/>
                            <w:szCs w:val="16"/>
                          </w:rPr>
                          <w:t>23</w:t>
                        </w:r>
                        <w:r w:rsidR="00264687" w:rsidRPr="001C5927">
                          <w:rPr>
                            <w:rFonts w:ascii="Arial" w:hAnsi="Arial" w:cs="Arial"/>
                            <w:b/>
                            <w:bCs/>
                            <w:sz w:val="16"/>
                            <w:szCs w:val="16"/>
                          </w:rPr>
                          <w:t>%</w:t>
                        </w:r>
                      </w:p>
                    </w:tc>
                    <w:tc>
                      <w:tcPr>
                        <w:tcW w:w="70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r>
                  <w:tr w:rsidR="00264687" w:rsidRPr="00A5277C" w:rsidTr="007516DF">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Hoedspruit</w:t>
                        </w:r>
                      </w:p>
                    </w:tc>
                    <w:tc>
                      <w:tcPr>
                        <w:tcW w:w="708"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264687" w:rsidRPr="001C5927" w:rsidRDefault="00853878" w:rsidP="00264687">
                        <w:pPr>
                          <w:spacing w:after="0"/>
                          <w:jc w:val="both"/>
                          <w:rPr>
                            <w:rFonts w:ascii="Arial" w:hAnsi="Arial" w:cs="Arial"/>
                            <w:bCs/>
                            <w:sz w:val="16"/>
                            <w:szCs w:val="16"/>
                            <w:lang w:val="en-US"/>
                          </w:rPr>
                        </w:pPr>
                        <w:r>
                          <w:rPr>
                            <w:rFonts w:ascii="Arial" w:hAnsi="Arial" w:cs="Arial"/>
                            <w:bCs/>
                            <w:sz w:val="16"/>
                            <w:szCs w:val="16"/>
                            <w:lang w:val="en-US"/>
                          </w:rPr>
                          <w:t>-</w:t>
                        </w:r>
                        <w:r w:rsidR="00264687">
                          <w:rPr>
                            <w:rFonts w:ascii="Arial" w:hAnsi="Arial" w:cs="Arial"/>
                            <w:bCs/>
                            <w:sz w:val="16"/>
                            <w:szCs w:val="16"/>
                            <w:lang w:val="en-US"/>
                          </w:rPr>
                          <w:t>7</w:t>
                        </w:r>
                        <w:r w:rsidR="00264687" w:rsidRPr="001C5927">
                          <w:rPr>
                            <w:rFonts w:ascii="Arial" w:hAnsi="Arial" w:cs="Arial"/>
                            <w:bCs/>
                            <w:sz w:val="16"/>
                            <w:szCs w:val="16"/>
                            <w:lang w:val="en-US"/>
                          </w:rPr>
                          <w:t>%</w:t>
                        </w:r>
                      </w:p>
                    </w:tc>
                    <w:tc>
                      <w:tcPr>
                        <w:tcW w:w="708"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264687" w:rsidRPr="001C5927" w:rsidRDefault="007516DF" w:rsidP="00264687">
                        <w:pPr>
                          <w:spacing w:after="0"/>
                          <w:jc w:val="both"/>
                          <w:rPr>
                            <w:rFonts w:ascii="Arial" w:hAnsi="Arial" w:cs="Arial"/>
                            <w:bCs/>
                            <w:sz w:val="16"/>
                            <w:szCs w:val="16"/>
                            <w:lang w:val="en-US"/>
                          </w:rPr>
                        </w:pPr>
                        <w:r>
                          <w:rPr>
                            <w:rFonts w:ascii="Arial" w:hAnsi="Arial" w:cs="Arial"/>
                            <w:b/>
                            <w:bCs/>
                            <w:sz w:val="16"/>
                            <w:szCs w:val="16"/>
                          </w:rPr>
                          <w:t>7</w:t>
                        </w:r>
                        <w:r w:rsidR="00264687">
                          <w:rPr>
                            <w:rFonts w:ascii="Arial" w:hAnsi="Arial" w:cs="Arial"/>
                            <w:b/>
                            <w:bCs/>
                            <w:sz w:val="16"/>
                            <w:szCs w:val="16"/>
                          </w:rPr>
                          <w:t>%</w:t>
                        </w:r>
                      </w:p>
                    </w:tc>
                    <w:tc>
                      <w:tcPr>
                        <w:tcW w:w="70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r>
                  <w:tr w:rsidR="00264687" w:rsidRPr="00A5277C" w:rsidTr="00324815">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Western Cape</w:t>
                        </w:r>
                      </w:p>
                    </w:tc>
                    <w:tc>
                      <w:tcPr>
                        <w:tcW w:w="70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8"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Pr>
                            <w:rFonts w:ascii="Arial" w:hAnsi="Arial" w:cs="Arial"/>
                            <w:b/>
                            <w:bCs/>
                            <w:sz w:val="16"/>
                            <w:szCs w:val="16"/>
                          </w:rPr>
                          <w:t>-1</w:t>
                        </w:r>
                        <w:r w:rsidRPr="001C5927">
                          <w:rPr>
                            <w:rFonts w:ascii="Arial" w:hAnsi="Arial" w:cs="Arial"/>
                            <w:b/>
                            <w:bCs/>
                            <w:sz w:val="16"/>
                            <w:szCs w:val="16"/>
                          </w:rPr>
                          <w:t>%</w:t>
                        </w:r>
                      </w:p>
                    </w:tc>
                    <w:tc>
                      <w:tcPr>
                        <w:tcW w:w="7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Pr>
                            <w:rFonts w:ascii="Arial" w:hAnsi="Arial" w:cs="Arial"/>
                            <w:b/>
                            <w:bCs/>
                            <w:sz w:val="16"/>
                            <w:szCs w:val="16"/>
                          </w:rPr>
                          <w:t>-5</w:t>
                        </w:r>
                        <w:r w:rsidRPr="001C5927">
                          <w:rPr>
                            <w:rFonts w:ascii="Arial" w:hAnsi="Arial" w:cs="Arial"/>
                            <w:b/>
                            <w:bCs/>
                            <w:sz w:val="16"/>
                            <w:szCs w:val="16"/>
                          </w:rPr>
                          <w:t>%</w:t>
                        </w:r>
                      </w:p>
                    </w:tc>
                  </w:tr>
                  <w:tr w:rsidR="00264687" w:rsidRPr="00A5277C" w:rsidTr="00324815">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Patensie</w:t>
                        </w:r>
                      </w:p>
                    </w:tc>
                    <w:tc>
                      <w:tcPr>
                        <w:tcW w:w="708"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Pr>
                            <w:rFonts w:ascii="Arial" w:hAnsi="Arial" w:cs="Arial"/>
                            <w:b/>
                            <w:bCs/>
                            <w:sz w:val="16"/>
                            <w:szCs w:val="16"/>
                          </w:rPr>
                          <w:t>-11</w:t>
                        </w:r>
                        <w:r w:rsidRPr="001C5927">
                          <w:rPr>
                            <w:rFonts w:ascii="Arial" w:hAnsi="Arial" w:cs="Arial"/>
                            <w:b/>
                            <w:bCs/>
                            <w:sz w:val="16"/>
                            <w:szCs w:val="16"/>
                          </w:rPr>
                          <w:t>%</w:t>
                        </w:r>
                      </w:p>
                    </w:tc>
                    <w:tc>
                      <w:tcPr>
                        <w:tcW w:w="7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Pr>
                            <w:rFonts w:ascii="Arial" w:hAnsi="Arial" w:cs="Arial"/>
                            <w:b/>
                            <w:bCs/>
                            <w:sz w:val="16"/>
                            <w:szCs w:val="16"/>
                          </w:rPr>
                          <w:t>-5</w:t>
                        </w:r>
                        <w:r w:rsidRPr="001C5927">
                          <w:rPr>
                            <w:rFonts w:ascii="Arial" w:hAnsi="Arial" w:cs="Arial"/>
                            <w:b/>
                            <w:bCs/>
                            <w:sz w:val="16"/>
                            <w:szCs w:val="16"/>
                          </w:rPr>
                          <w:t>%</w:t>
                        </w:r>
                      </w:p>
                    </w:tc>
                  </w:tr>
                  <w:tr w:rsidR="00264687" w:rsidRPr="00A5277C" w:rsidTr="00324815">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Limpopo River</w:t>
                        </w:r>
                      </w:p>
                    </w:tc>
                    <w:tc>
                      <w:tcPr>
                        <w:tcW w:w="70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Pr>
                            <w:rFonts w:ascii="Arial" w:hAnsi="Arial" w:cs="Arial"/>
                            <w:b/>
                            <w:bCs/>
                            <w:sz w:val="16"/>
                            <w:szCs w:val="16"/>
                          </w:rPr>
                          <w:t>19</w:t>
                        </w:r>
                        <w:r w:rsidRPr="001C5927">
                          <w:rPr>
                            <w:rFonts w:ascii="Arial" w:hAnsi="Arial" w:cs="Arial"/>
                            <w:b/>
                            <w:bCs/>
                            <w:sz w:val="16"/>
                            <w:szCs w:val="16"/>
                          </w:rPr>
                          <w:t>%</w:t>
                        </w:r>
                      </w:p>
                    </w:tc>
                    <w:tc>
                      <w:tcPr>
                        <w:tcW w:w="708"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r>
                  <w:tr w:rsidR="00264687" w:rsidRPr="00A5277C" w:rsidTr="007516DF">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Onderberg</w:t>
                        </w:r>
                      </w:p>
                    </w:tc>
                    <w:tc>
                      <w:tcPr>
                        <w:tcW w:w="708"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8"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264687" w:rsidRPr="001C5927" w:rsidRDefault="007516DF" w:rsidP="00264687">
                        <w:pPr>
                          <w:spacing w:after="0"/>
                          <w:jc w:val="both"/>
                          <w:rPr>
                            <w:rFonts w:ascii="Arial" w:hAnsi="Arial" w:cs="Arial"/>
                            <w:bCs/>
                            <w:sz w:val="16"/>
                            <w:szCs w:val="16"/>
                            <w:lang w:val="en-US"/>
                          </w:rPr>
                        </w:pPr>
                        <w:r>
                          <w:rPr>
                            <w:rFonts w:ascii="Arial" w:hAnsi="Arial" w:cs="Arial"/>
                            <w:b/>
                            <w:bCs/>
                            <w:sz w:val="16"/>
                            <w:szCs w:val="16"/>
                          </w:rPr>
                          <w:t xml:space="preserve"> 6</w:t>
                        </w:r>
                        <w:r w:rsidR="00264687" w:rsidRPr="001C5927">
                          <w:rPr>
                            <w:rFonts w:ascii="Arial" w:hAnsi="Arial" w:cs="Arial"/>
                            <w:b/>
                            <w:bCs/>
                            <w:sz w:val="16"/>
                            <w:szCs w:val="16"/>
                          </w:rPr>
                          <w:t>%</w:t>
                        </w:r>
                      </w:p>
                    </w:tc>
                    <w:tc>
                      <w:tcPr>
                        <w:tcW w:w="70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r>
                  <w:tr w:rsidR="00264687" w:rsidRPr="00A5277C" w:rsidTr="00324815">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Boland</w:t>
                        </w:r>
                      </w:p>
                    </w:tc>
                    <w:tc>
                      <w:tcPr>
                        <w:tcW w:w="708"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8"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Pr>
                            <w:rFonts w:ascii="Arial" w:hAnsi="Arial" w:cs="Arial"/>
                            <w:b/>
                            <w:bCs/>
                            <w:sz w:val="16"/>
                            <w:szCs w:val="16"/>
                          </w:rPr>
                          <w:t>1</w:t>
                        </w:r>
                        <w:r w:rsidRPr="001C5927">
                          <w:rPr>
                            <w:rFonts w:ascii="Arial" w:hAnsi="Arial" w:cs="Arial"/>
                            <w:b/>
                            <w:bCs/>
                            <w:sz w:val="16"/>
                            <w:szCs w:val="16"/>
                          </w:rPr>
                          <w:t>%</w:t>
                        </w:r>
                      </w:p>
                    </w:tc>
                  </w:tr>
                  <w:tr w:rsidR="00264687" w:rsidRPr="00A5277C" w:rsidTr="00324815">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r w:rsidRPr="001C5927">
                          <w:rPr>
                            <w:rFonts w:ascii="Arial" w:hAnsi="Arial" w:cs="Arial"/>
                            <w:b/>
                            <w:bCs/>
                            <w:sz w:val="16"/>
                            <w:szCs w:val="16"/>
                          </w:rPr>
                          <w:t>Nelspruit</w:t>
                        </w:r>
                      </w:p>
                    </w:tc>
                    <w:tc>
                      <w:tcPr>
                        <w:tcW w:w="708"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8"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264687" w:rsidRPr="001C5927" w:rsidRDefault="00264687" w:rsidP="00264687">
                        <w:pPr>
                          <w:spacing w:after="0"/>
                          <w:jc w:val="both"/>
                          <w:rPr>
                            <w:rFonts w:ascii="Arial" w:hAnsi="Arial" w:cs="Arial"/>
                            <w:bCs/>
                            <w:sz w:val="16"/>
                            <w:szCs w:val="16"/>
                            <w:lang w:val="en-US"/>
                          </w:rPr>
                        </w:pPr>
                      </w:p>
                    </w:tc>
                    <w:tc>
                      <w:tcPr>
                        <w:tcW w:w="709"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264687" w:rsidRPr="001C5927" w:rsidRDefault="000623F0" w:rsidP="00264687">
                        <w:pPr>
                          <w:spacing w:after="0"/>
                          <w:jc w:val="both"/>
                          <w:rPr>
                            <w:rFonts w:ascii="Arial" w:hAnsi="Arial" w:cs="Arial"/>
                            <w:bCs/>
                            <w:sz w:val="16"/>
                            <w:szCs w:val="16"/>
                            <w:lang w:val="en-US"/>
                          </w:rPr>
                        </w:pPr>
                        <w:r>
                          <w:rPr>
                            <w:rFonts w:ascii="Arial" w:hAnsi="Arial" w:cs="Arial"/>
                            <w:b/>
                            <w:bCs/>
                            <w:sz w:val="16"/>
                            <w:szCs w:val="16"/>
                          </w:rPr>
                          <w:t>-</w:t>
                        </w:r>
                        <w:r w:rsidR="00264687">
                          <w:rPr>
                            <w:rFonts w:ascii="Arial" w:hAnsi="Arial" w:cs="Arial"/>
                            <w:b/>
                            <w:bCs/>
                            <w:sz w:val="16"/>
                            <w:szCs w:val="16"/>
                          </w:rPr>
                          <w:t>6</w:t>
                        </w:r>
                        <w:r w:rsidR="00264687" w:rsidRPr="001C5927">
                          <w:rPr>
                            <w:rFonts w:ascii="Arial" w:hAnsi="Arial" w:cs="Arial"/>
                            <w:b/>
                            <w:bCs/>
                            <w:sz w:val="16"/>
                            <w:szCs w:val="16"/>
                          </w:rPr>
                          <w:t>%</w:t>
                        </w:r>
                      </w:p>
                    </w:tc>
                  </w:tr>
                </w:tbl>
                <w:p w:rsidR="00264687" w:rsidRPr="00264687" w:rsidRDefault="00264687" w:rsidP="000F14D7">
                  <w:pPr>
                    <w:pStyle w:val="NormalWeb"/>
                    <w:widowControl w:val="0"/>
                    <w:spacing w:before="0" w:beforeAutospacing="0" w:after="0" w:afterAutospacing="0"/>
                    <w:rPr>
                      <w:rFonts w:ascii="Arial" w:eastAsia="Times New Roman" w:hAnsi="Arial" w:cs="Arial"/>
                      <w:color w:val="auto"/>
                      <w:sz w:val="22"/>
                      <w:szCs w:val="22"/>
                      <w:lang w:val="en-US"/>
                    </w:rPr>
                  </w:pPr>
                </w:p>
                <w:p w:rsidR="00C866D0" w:rsidRDefault="00C866D0" w:rsidP="000F14D7">
                  <w:pPr>
                    <w:pStyle w:val="NormalWeb"/>
                    <w:widowControl w:val="0"/>
                    <w:spacing w:before="0" w:beforeAutospacing="0" w:after="0" w:afterAutospacing="0"/>
                    <w:rPr>
                      <w:rFonts w:ascii="Arial" w:eastAsia="Times New Roman" w:hAnsi="Arial" w:cs="Arial"/>
                      <w:b/>
                      <w:color w:val="0070C0"/>
                      <w:sz w:val="22"/>
                      <w:szCs w:val="22"/>
                      <w:u w:val="single"/>
                      <w:lang w:val="en-US"/>
                    </w:rPr>
                  </w:pPr>
                </w:p>
                <w:p w:rsidR="00A0593C" w:rsidRPr="00A0593C" w:rsidRDefault="00A0593C" w:rsidP="00A0593C">
                  <w:pPr>
                    <w:spacing w:after="0" w:line="240" w:lineRule="auto"/>
                    <w:jc w:val="both"/>
                    <w:rPr>
                      <w:rFonts w:asciiTheme="minorBidi" w:hAnsiTheme="minorBidi" w:cstheme="minorBidi"/>
                      <w:b/>
                      <w:bCs/>
                      <w:color w:val="0070C0"/>
                      <w:u w:val="single"/>
                      <w:lang w:val="en-US"/>
                    </w:rPr>
                  </w:pPr>
                  <w:r w:rsidRPr="00A0593C">
                    <w:rPr>
                      <w:rFonts w:asciiTheme="minorBidi" w:hAnsiTheme="minorBidi" w:cstheme="minorBidi"/>
                      <w:b/>
                      <w:bCs/>
                      <w:color w:val="0070C0"/>
                      <w:u w:val="single"/>
                    </w:rPr>
                    <w:t>FIKSASIE</w:t>
                  </w:r>
                </w:p>
                <w:p w:rsidR="00BD55B7" w:rsidRPr="00BD55B7" w:rsidRDefault="00A0593C" w:rsidP="00BD55B7">
                  <w:pPr>
                    <w:spacing w:line="240" w:lineRule="auto"/>
                    <w:jc w:val="both"/>
                    <w:rPr>
                      <w:rFonts w:asciiTheme="minorBidi" w:hAnsiTheme="minorBidi" w:cstheme="minorBidi"/>
                      <w:noProof/>
                      <w:sz w:val="2"/>
                      <w:szCs w:val="2"/>
                      <w:lang w:val="af-ZA"/>
                    </w:rPr>
                  </w:pPr>
                  <w:r w:rsidRPr="00A0593C">
                    <w:rPr>
                      <w:rFonts w:asciiTheme="minorBidi" w:hAnsiTheme="minorBidi" w:cstheme="minorBidi"/>
                      <w:noProof/>
                      <w:lang w:val="af-ZA"/>
                    </w:rPr>
                    <w:t>In die lugvaartwêreld is 'n paar lugredery rampe op die sogenaamde "pilot fixation" geblameer. Dit is 'n sielkundige toestand waar die vlieënier vas</w:t>
                  </w:r>
                  <w:r w:rsidR="00BD55B7">
                    <w:rPr>
                      <w:rFonts w:asciiTheme="minorBidi" w:hAnsiTheme="minorBidi" w:cstheme="minorBidi"/>
                      <w:noProof/>
                      <w:lang w:val="af-ZA"/>
                    </w:rPr>
                    <w:t xml:space="preserve">beslote </w:t>
                  </w:r>
                  <w:r w:rsidRPr="00A0593C">
                    <w:rPr>
                      <w:rFonts w:asciiTheme="minorBidi" w:hAnsiTheme="minorBidi" w:cstheme="minorBidi"/>
                      <w:noProof/>
                      <w:lang w:val="af-ZA"/>
                    </w:rPr>
                    <w:t>is om die vliegtuig te land - maak nie saak dat die waarskuwingstekens in die kajuit hom vertel om die landing te st</w:t>
                  </w:r>
                  <w:r>
                    <w:rPr>
                      <w:rFonts w:asciiTheme="minorBidi" w:hAnsiTheme="minorBidi" w:cstheme="minorBidi"/>
                      <w:noProof/>
                      <w:lang w:val="af-ZA"/>
                    </w:rPr>
                    <w:t>op</w:t>
                  </w:r>
                  <w:r w:rsidRPr="00A0593C">
                    <w:rPr>
                      <w:rFonts w:asciiTheme="minorBidi" w:hAnsiTheme="minorBidi" w:cstheme="minorBidi"/>
                      <w:noProof/>
                      <w:lang w:val="af-ZA"/>
                    </w:rPr>
                    <w:t xml:space="preserve"> nie. Die noodalarms word geaktiveer, die ligte flikker, maar hy gaan voort, omdat hy vasbeslote is om die vliegtuig te land. Ek wonder of sommige sitrusboere nie aan "export fixation" ly nie - </w:t>
                  </w:r>
                  <w:r>
                    <w:rPr>
                      <w:rFonts w:asciiTheme="minorBidi" w:hAnsiTheme="minorBidi" w:cstheme="minorBidi"/>
                      <w:noProof/>
                      <w:lang w:val="af-ZA"/>
                    </w:rPr>
                    <w:t>hulle het die boord vir uitvoer</w:t>
                  </w:r>
                  <w:r w:rsidRPr="00A0593C">
                    <w:rPr>
                      <w:rFonts w:asciiTheme="minorBidi" w:hAnsiTheme="minorBidi" w:cstheme="minorBidi"/>
                      <w:noProof/>
                      <w:lang w:val="af-ZA"/>
                    </w:rPr>
                    <w:t xml:space="preserve"> voorberei, die vrugte van die boord sla</w:t>
                  </w:r>
                  <w:r>
                    <w:rPr>
                      <w:rFonts w:asciiTheme="minorBidi" w:hAnsiTheme="minorBidi" w:cstheme="minorBidi"/>
                      <w:noProof/>
                      <w:lang w:val="af-ZA"/>
                    </w:rPr>
                    <w:t>a</w:t>
                  </w:r>
                  <w:r w:rsidRPr="00A0593C">
                    <w:rPr>
                      <w:rFonts w:asciiTheme="minorBidi" w:hAnsiTheme="minorBidi" w:cstheme="minorBidi"/>
                      <w:noProof/>
                      <w:lang w:val="af-ZA"/>
                    </w:rPr>
                    <w:t>g al die gehalte- en fitosanitêre inspeksies en die vrugte is gereed om gepak te word (of in sommige gevalle is dit alreeds in die karton). Maar die waarskuwingstekens is daar - die markte is oorvoorsien en die pryse kom af, agente waarsku teen uitvoere; en tog word die besending steeds uitgev</w:t>
                  </w:r>
                  <w:bookmarkStart w:id="0" w:name="_GoBack"/>
                  <w:bookmarkEnd w:id="0"/>
                  <w:r w:rsidRPr="00A0593C">
                    <w:rPr>
                      <w:rFonts w:asciiTheme="minorBidi" w:hAnsiTheme="minorBidi" w:cstheme="minorBidi"/>
                      <w:noProof/>
                      <w:lang w:val="af-ZA"/>
                    </w:rPr>
                    <w:t>oer. Die produsent is ge</w:t>
                  </w:r>
                  <w:r w:rsidR="00BD55B7">
                    <w:rPr>
                      <w:rFonts w:asciiTheme="minorBidi" w:hAnsiTheme="minorBidi" w:cstheme="minorBidi"/>
                      <w:noProof/>
                      <w:lang w:val="af-ZA"/>
                    </w:rPr>
                    <w:t>fikseer op die feit dat uitvoer</w:t>
                  </w:r>
                  <w:r w:rsidRPr="00A0593C">
                    <w:rPr>
                      <w:rFonts w:asciiTheme="minorBidi" w:hAnsiTheme="minorBidi" w:cstheme="minorBidi"/>
                      <w:noProof/>
                      <w:lang w:val="af-ZA"/>
                    </w:rPr>
                    <w:t>vrugte altyd beter verdien as plaaslike of verwerkte vrugte, en selfs wanneer die inligting wys dat uitvoermarkpryse nie beter is as plaaslike / verwerkte vrugte se pryse is nie, word die vrugte steeds uitgevoer.</w:t>
                  </w:r>
                </w:p>
                <w:p w:rsidR="00042C84" w:rsidRPr="00A10A99" w:rsidRDefault="00A0593C" w:rsidP="00BD55B7">
                  <w:pPr>
                    <w:spacing w:line="240" w:lineRule="auto"/>
                    <w:jc w:val="center"/>
                    <w:rPr>
                      <w:rFonts w:ascii="Arial" w:eastAsia="Times New Roman" w:hAnsi="Arial" w:cs="Arial"/>
                      <w:sz w:val="8"/>
                      <w:szCs w:val="8"/>
                      <w:lang w:val="en-US"/>
                    </w:rPr>
                  </w:pPr>
                  <w:r w:rsidRPr="001D6B45">
                    <w:rPr>
                      <w:rFonts w:ascii="Berlin Sans FB Demi" w:hAnsi="Berlin Sans FB Demi" w:cs="Arial"/>
                      <w:color w:val="FF0000"/>
                      <w:sz w:val="16"/>
                      <w:szCs w:val="16"/>
                    </w:rPr>
                    <w:t>DIE CGA GROEP VAN MAATSKAPPYE (CRI, RIVER BIOSCIENCE, XSIT, CGA CULTIVAR COMPANY, CGA GROWER DEVELOPMENT COMPANY &amp; CITRUS ACADEMY) WORD DEUR SUIDER-AFRIKA SE SITRUSPRODUSENTE BEFONDS</w:t>
                  </w: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363E1" w:rsidRDefault="00F553C7" w:rsidP="00715E47">
      <w:pPr>
        <w:spacing w:after="0" w:line="240" w:lineRule="auto"/>
        <w:ind w:right="-330"/>
        <w:rPr>
          <w:rFonts w:ascii="Arial" w:hAnsi="Arial" w:cs="Arial"/>
          <w:b/>
          <w:color w:val="31849B"/>
          <w:sz w:val="17"/>
          <w:szCs w:val="17"/>
        </w:rPr>
      </w:pP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5.3pt;height:120.1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2"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3"/>
  </w:num>
  <w:num w:numId="9">
    <w:abstractNumId w:val="4"/>
  </w:num>
  <w:num w:numId="10">
    <w:abstractNumId w:val="3"/>
  </w:num>
  <w:num w:numId="11">
    <w:abstractNumId w:val="0"/>
  </w:num>
  <w:num w:numId="12">
    <w:abstractNumId w:val="15"/>
  </w:num>
  <w:num w:numId="13">
    <w:abstractNumId w:val="12"/>
  </w:num>
  <w:num w:numId="14">
    <w:abstractNumId w:val="10"/>
  </w:num>
  <w:num w:numId="15">
    <w:abstractNumId w:val="7"/>
  </w:num>
  <w:num w:numId="16">
    <w:abstractNumId w:val="9"/>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182D"/>
    <w:rsid w:val="001550E1"/>
    <w:rsid w:val="00156B3B"/>
    <w:rsid w:val="00156F99"/>
    <w:rsid w:val="0015724E"/>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3DA"/>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813"/>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578"/>
    <w:rsid w:val="005307C3"/>
    <w:rsid w:val="00530CA9"/>
    <w:rsid w:val="0053255D"/>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5E47"/>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7F6C48"/>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125"/>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77797"/>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4788"/>
    <w:rsid w:val="009F4DA7"/>
    <w:rsid w:val="009F5332"/>
    <w:rsid w:val="009F53B9"/>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593C"/>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55B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EA"/>
    <w:rsid w:val="00E07180"/>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51C6"/>
    <w:rsid w:val="00FA51DB"/>
    <w:rsid w:val="00FA6C5E"/>
    <w:rsid w:val="00FB17C7"/>
    <w:rsid w:val="00FB2A60"/>
    <w:rsid w:val="00FB4D88"/>
    <w:rsid w:val="00FB6A01"/>
    <w:rsid w:val="00FC036E"/>
    <w:rsid w:val="00FC0C65"/>
    <w:rsid w:val="00FC114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6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789469447">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53068057">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77267982">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07434473">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46B3-2A0B-46A1-B9A6-B92A534B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2018-11-02T11:05:00Z</cp:lastPrinted>
  <dcterms:created xsi:type="dcterms:W3CDTF">2018-12-03T08:17:00Z</dcterms:created>
  <dcterms:modified xsi:type="dcterms:W3CDTF">2018-12-03T08:17:00Z</dcterms:modified>
</cp:coreProperties>
</file>