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83" w:type="pct"/>
        <w:tblCellSpacing w:w="0" w:type="dxa"/>
        <w:tblInd w:w="-851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774"/>
      </w:tblGrid>
      <w:tr w:rsidR="00F553C7" w:rsidRPr="00E25CE5" w:rsidTr="00DB0ADC">
        <w:trPr>
          <w:trHeight w:val="15677"/>
          <w:tblCellSpacing w:w="0" w:type="dxa"/>
        </w:trPr>
        <w:tc>
          <w:tcPr>
            <w:tcW w:w="10774" w:type="dxa"/>
            <w:shd w:val="clear" w:color="auto" w:fill="auto"/>
            <w:vAlign w:val="center"/>
          </w:tcPr>
          <w:tbl>
            <w:tblPr>
              <w:tblW w:w="1087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4"/>
              <w:gridCol w:w="6662"/>
              <w:gridCol w:w="204"/>
            </w:tblGrid>
            <w:tr w:rsidR="003203E6" w:rsidRPr="00E25CE5" w:rsidTr="003203E6">
              <w:trPr>
                <w:gridAfter w:val="1"/>
                <w:wAfter w:w="204" w:type="dxa"/>
                <w:trHeight w:val="1491"/>
                <w:tblCellSpacing w:w="0" w:type="dxa"/>
              </w:trPr>
              <w:tc>
                <w:tcPr>
                  <w:tcW w:w="4004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3203E6" w:rsidRPr="00E25CE5" w:rsidRDefault="002A6529" w:rsidP="00960D0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</w:pPr>
                  <w:r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>UIT DIE PEN VAN DIE C</w:t>
                  </w:r>
                  <w:r w:rsidR="003203E6" w:rsidRPr="00E25CE5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>EO</w:t>
                  </w:r>
                  <w:r w:rsidR="009F7494" w:rsidRPr="00E25CE5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 xml:space="preserve"> (30</w:t>
                  </w:r>
                  <w:r w:rsidR="003203E6" w:rsidRPr="00E25CE5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>/18)</w:t>
                  </w:r>
                </w:p>
                <w:p w:rsidR="003203E6" w:rsidRPr="00E25CE5" w:rsidRDefault="003203E6" w:rsidP="003203E6">
                  <w:pPr>
                    <w:spacing w:after="0" w:line="240" w:lineRule="auto"/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</w:pPr>
                  <w:r w:rsidRPr="00E25CE5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>(</w:t>
                  </w:r>
                  <w:r w:rsidR="002A6529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 xml:space="preserve">Volg my op </w:t>
                  </w:r>
                  <w:r w:rsidRPr="00E25CE5">
                    <w:rPr>
                      <w:rFonts w:ascii="Comic Sans MS" w:hAnsi="Comic Sans MS"/>
                      <w:b/>
                      <w:noProof/>
                      <w:color w:val="00B050"/>
                      <w:sz w:val="20"/>
                      <w:szCs w:val="20"/>
                      <w:lang w:val="af-ZA"/>
                    </w:rPr>
                    <w:t>Twitter justchad_cga)</w:t>
                  </w:r>
                </w:p>
                <w:p w:rsidR="003203E6" w:rsidRPr="00E25CE5" w:rsidRDefault="003203E6" w:rsidP="003203E6">
                  <w:pPr>
                    <w:spacing w:after="120" w:line="240" w:lineRule="auto"/>
                    <w:rPr>
                      <w:rFonts w:ascii="Comic Sans MS" w:hAnsi="Comic Sans MS"/>
                      <w:i/>
                      <w:noProof/>
                      <w:sz w:val="2"/>
                      <w:szCs w:val="20"/>
                      <w:lang w:val="af-ZA"/>
                    </w:rPr>
                  </w:pPr>
                </w:p>
                <w:p w:rsidR="003203E6" w:rsidRPr="00E25CE5" w:rsidRDefault="009F7494" w:rsidP="002A6529">
                  <w:pPr>
                    <w:spacing w:after="120" w:line="240" w:lineRule="auto"/>
                    <w:rPr>
                      <w:noProof/>
                      <w:lang w:val="af-ZA"/>
                    </w:rPr>
                  </w:pPr>
                  <w:r w:rsidRPr="00E25CE5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>Justin Chadwick 27</w:t>
                  </w:r>
                  <w:r w:rsidR="003203E6" w:rsidRPr="00E25CE5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 xml:space="preserve"> Ju</w:t>
                  </w:r>
                  <w:r w:rsidR="002A6529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>lie</w:t>
                  </w:r>
                  <w:r w:rsidR="003203E6" w:rsidRPr="00E25CE5">
                    <w:rPr>
                      <w:rFonts w:ascii="Comic Sans MS" w:hAnsi="Comic Sans MS"/>
                      <w:i/>
                      <w:noProof/>
                      <w:sz w:val="20"/>
                      <w:szCs w:val="20"/>
                      <w:lang w:val="af-ZA"/>
                    </w:rPr>
                    <w:t xml:space="preserve"> 2018</w:t>
                  </w:r>
                  <w:r w:rsidR="003203E6" w:rsidRPr="00E25CE5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  <w:t xml:space="preserve">                    </w:t>
                  </w:r>
                  <w:r w:rsidR="003203E6" w:rsidRPr="00E25CE5">
                    <w:rPr>
                      <w:rFonts w:ascii="Times New Roman" w:hAnsi="Times New Roman"/>
                      <w:noProof/>
                      <w:sz w:val="24"/>
                      <w:szCs w:val="24"/>
                      <w:lang w:val="af-ZA"/>
                    </w:rPr>
                    <w:t xml:space="preserve"> 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3203E6" w:rsidRPr="00E25CE5" w:rsidRDefault="003203E6" w:rsidP="003203E6">
                  <w:pPr>
                    <w:spacing w:after="0" w:line="240" w:lineRule="auto"/>
                    <w:ind w:right="-353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af-ZA"/>
                    </w:rPr>
                  </w:pPr>
                  <w:r w:rsidRPr="00E25CE5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  <w:lang w:val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-13336</wp:posOffset>
                        </wp:positionH>
                        <wp:positionV relativeFrom="margin">
                          <wp:posOffset>635</wp:posOffset>
                        </wp:positionV>
                        <wp:extent cx="4219575" cy="1061504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rtboard 1 copy 2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6417" cy="10682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553C7" w:rsidRPr="00E25CE5" w:rsidTr="003B4A79">
              <w:trPr>
                <w:trHeight w:val="35"/>
                <w:tblCellSpacing w:w="0" w:type="dxa"/>
              </w:trPr>
              <w:tc>
                <w:tcPr>
                  <w:tcW w:w="10870" w:type="dxa"/>
                  <w:gridSpan w:val="3"/>
                  <w:vAlign w:val="center"/>
                  <w:hideMark/>
                </w:tcPr>
                <w:p w:rsidR="00F553C7" w:rsidRPr="00E25CE5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noProof/>
                      <w:color w:val="auto"/>
                      <w:lang w:val="af-ZA"/>
                    </w:rPr>
                  </w:pPr>
                </w:p>
              </w:tc>
            </w:tr>
          </w:tbl>
          <w:p w:rsidR="002D1063" w:rsidRPr="00E25CE5" w:rsidRDefault="00D42FAB" w:rsidP="00B26374">
            <w:pPr>
              <w:spacing w:after="0"/>
              <w:rPr>
                <w:rFonts w:ascii="Arial" w:eastAsia="Times New Roman" w:hAnsi="Arial" w:cs="Arial"/>
                <w:b/>
                <w:i/>
                <w:noProof/>
                <w:color w:val="181818"/>
                <w:sz w:val="24"/>
                <w:szCs w:val="24"/>
                <w:lang w:val="af-ZA"/>
              </w:rPr>
            </w:pPr>
            <w:r w:rsidRPr="00E25CE5">
              <w:rPr>
                <w:rFonts w:ascii="Arial" w:eastAsia="Times New Roman" w:hAnsi="Arial" w:cs="Arial"/>
                <w:b/>
                <w:i/>
                <w:noProof/>
                <w:color w:val="181818"/>
                <w:sz w:val="20"/>
                <w:szCs w:val="20"/>
                <w:lang w:val="af-ZA"/>
              </w:rPr>
              <w:t>“</w:t>
            </w:r>
            <w:r w:rsidR="00CB1B4F" w:rsidRPr="00E25CE5">
              <w:rPr>
                <w:rFonts w:ascii="Arial" w:eastAsia="Times New Roman" w:hAnsi="Arial" w:cs="Arial"/>
                <w:b/>
                <w:i/>
                <w:noProof/>
                <w:color w:val="181818"/>
                <w:sz w:val="20"/>
                <w:szCs w:val="20"/>
                <w:lang w:val="af-ZA"/>
              </w:rPr>
              <w:t>Rogues are preferable to imbeciles because they sometimes take a rest” Alexandre Dumas</w:t>
            </w:r>
          </w:p>
          <w:p w:rsidR="005A0E2E" w:rsidRPr="00E25CE5" w:rsidRDefault="005A0E2E" w:rsidP="00B26374">
            <w:pPr>
              <w:spacing w:after="0"/>
              <w:rPr>
                <w:rFonts w:ascii="Arial" w:eastAsia="Times New Roman" w:hAnsi="Arial" w:cs="Arial"/>
                <w:b/>
                <w:i/>
                <w:noProof/>
                <w:color w:val="181818"/>
                <w:sz w:val="6"/>
                <w:szCs w:val="6"/>
                <w:lang w:val="af-ZA"/>
              </w:rPr>
            </w:pPr>
          </w:p>
          <w:p w:rsidR="002A6529" w:rsidRPr="002A6529" w:rsidRDefault="002A6529" w:rsidP="002A6529">
            <w:pPr>
              <w:spacing w:after="0"/>
              <w:rPr>
                <w:rFonts w:ascii="Arial" w:eastAsiaTheme="minorHAnsi" w:hAnsi="Arial" w:cs="Arial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af-ZA"/>
              </w:rPr>
            </w:pPr>
            <w:r w:rsidRPr="002A6529">
              <w:rPr>
                <w:rFonts w:ascii="Arial" w:eastAsiaTheme="minorHAnsi" w:hAnsi="Arial" w:cs="Arial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af-ZA"/>
              </w:rPr>
              <w:t>POMELO-UITVOERE NA CHINA</w:t>
            </w:r>
          </w:p>
          <w:p w:rsidR="002A6529" w:rsidRPr="003522BC" w:rsidRDefault="002A6529" w:rsidP="002A6529">
            <w:pPr>
              <w:spacing w:after="0" w:line="240" w:lineRule="auto"/>
              <w:jc w:val="both"/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3522BC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Met 'n paar weke van verskeping van pomelo’s oor, </w:t>
            </w:r>
            <w:r w:rsidR="003522BC" w:rsidRPr="003522BC">
              <w:rPr>
                <w:rFonts w:ascii="Arial" w:hAnsi="Arial" w:cs="Arial"/>
                <w:color w:val="000000" w:themeColor="text1"/>
                <w:sz w:val="20"/>
                <w:szCs w:val="20"/>
                <w:lang w:val="af-ZA"/>
              </w:rPr>
              <w:t xml:space="preserve">is aangedui dat China ‘n goeie volume bestemming vir Suid-Afrikaanse produkte is. </w:t>
            </w:r>
            <w:r w:rsidRPr="003522BC">
              <w:rPr>
                <w:rFonts w:ascii="Arial" w:eastAsiaTheme="minorHAnsi" w:hAnsi="Arial" w:cs="Arial"/>
                <w:noProof/>
                <w:color w:val="000000" w:themeColor="text1"/>
                <w:sz w:val="20"/>
                <w:szCs w:val="20"/>
                <w:lang w:val="af-ZA"/>
              </w:rPr>
              <w:t>Jaar tot op datum se verskepings (2,4 miljoen kartonne) is alreeds byna dubbel die finale 2017 volumes (1,4 miljoen kartonne) - en baie beter as 2016 se 900 000 kartonne wat deur die droogte geaffekteer is.</w:t>
            </w:r>
          </w:p>
          <w:p w:rsidR="006E3DC7" w:rsidRPr="00E25CE5" w:rsidRDefault="006E3DC7" w:rsidP="008548A3">
            <w:pPr>
              <w:spacing w:after="0"/>
              <w:jc w:val="both"/>
              <w:rPr>
                <w:rFonts w:ascii="Arial" w:eastAsia="Times New Roman" w:hAnsi="Arial" w:cs="Arial"/>
                <w:b/>
                <w:noProof/>
                <w:color w:val="0070C0"/>
                <w:u w:val="single"/>
                <w:lang w:val="af-ZA"/>
              </w:rPr>
            </w:pPr>
            <w:r w:rsidRPr="00E25CE5">
              <w:rPr>
                <w:rFonts w:ascii="Arial" w:eastAsia="Times New Roman" w:hAnsi="Arial" w:cs="Arial"/>
                <w:noProof/>
                <w:lang w:val="en-US"/>
              </w:rPr>
              <w:drawing>
                <wp:inline distT="0" distB="0" distL="0" distR="0">
                  <wp:extent cx="5977255" cy="183388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255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CE5" w:rsidRPr="002A6529" w:rsidRDefault="00E25CE5" w:rsidP="00E25CE5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af-ZA"/>
              </w:rPr>
            </w:pPr>
            <w:r w:rsidRPr="002A6529">
              <w:rPr>
                <w:rFonts w:ascii="Arial" w:eastAsiaTheme="minorHAnsi" w:hAnsi="Arial" w:cs="Arial"/>
                <w:b/>
                <w:noProof/>
                <w:color w:val="1F4E79" w:themeColor="accent1" w:themeShade="80"/>
                <w:sz w:val="20"/>
                <w:szCs w:val="20"/>
                <w:u w:val="single"/>
                <w:lang w:val="af-ZA"/>
              </w:rPr>
              <w:t>SUIDELIKE HALFROND DATA</w:t>
            </w:r>
          </w:p>
          <w:p w:rsidR="00E25CE5" w:rsidRPr="002A6529" w:rsidRDefault="00E25CE5" w:rsidP="00E25CE5">
            <w:pPr>
              <w:spacing w:after="0" w:line="240" w:lineRule="auto"/>
              <w:jc w:val="both"/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</w:pPr>
            <w:r w:rsidRPr="002A6529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Die CGA se Inligtingsbestuurder, John Edmonds, het die data wat deur SHAFFE </w:t>
            </w:r>
            <w:r w:rsidR="003522BC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>ver</w:t>
            </w:r>
            <w:r w:rsidR="002A6529" w:rsidRPr="002A6529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samel </w:t>
            </w:r>
            <w:r w:rsidR="003522BC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 xml:space="preserve">is </w:t>
            </w:r>
            <w:r w:rsidRPr="002A6529">
              <w:rPr>
                <w:rFonts w:ascii="Arial" w:eastAsiaTheme="minorHAnsi" w:hAnsi="Arial" w:cs="Arial"/>
                <w:noProof/>
                <w:sz w:val="20"/>
                <w:szCs w:val="20"/>
                <w:lang w:val="af-ZA"/>
              </w:rPr>
              <w:t>oor die Suidelike halfrond se sitrus wat verskeep is, ontleed. Sommige van die grafieke word hieronder gewys.</w:t>
            </w:r>
          </w:p>
          <w:p w:rsidR="00E25CE5" w:rsidRPr="002A6529" w:rsidRDefault="00E25CE5" w:rsidP="008548A3">
            <w:pPr>
              <w:spacing w:after="0"/>
              <w:rPr>
                <w:rFonts w:ascii="Arial" w:hAnsi="Arial" w:cs="Arial"/>
                <w:iCs/>
                <w:noProof/>
                <w:sz w:val="20"/>
                <w:szCs w:val="20"/>
                <w:lang w:val="af-ZA"/>
              </w:rPr>
            </w:pPr>
          </w:p>
          <w:p w:rsidR="00006A77" w:rsidRPr="00E25CE5" w:rsidRDefault="00006A77" w:rsidP="008548A3">
            <w:pPr>
              <w:spacing w:after="0"/>
              <w:rPr>
                <w:rFonts w:ascii="Arial" w:hAnsi="Arial" w:cs="Arial"/>
                <w:iCs/>
                <w:noProof/>
                <w:lang w:val="af-ZA"/>
              </w:rPr>
            </w:pPr>
            <w:r w:rsidRPr="00E25CE5">
              <w:rPr>
                <w:rFonts w:ascii="Arial" w:hAnsi="Arial" w:cs="Arial"/>
                <w:iCs/>
                <w:noProof/>
                <w:lang w:val="en-US"/>
              </w:rPr>
              <w:drawing>
                <wp:inline distT="0" distB="0" distL="0" distR="0">
                  <wp:extent cx="6015355" cy="147193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5355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A77" w:rsidRPr="00E25CE5" w:rsidRDefault="00006A77" w:rsidP="008548A3">
            <w:pPr>
              <w:spacing w:after="0"/>
              <w:rPr>
                <w:rFonts w:ascii="Arial" w:hAnsi="Arial" w:cs="Arial"/>
                <w:iCs/>
                <w:noProof/>
                <w:lang w:val="af-ZA"/>
              </w:rPr>
            </w:pPr>
            <w:r w:rsidRPr="00E25CE5">
              <w:rPr>
                <w:rFonts w:ascii="Arial" w:hAnsi="Arial" w:cs="Arial"/>
                <w:iCs/>
                <w:noProof/>
                <w:lang w:val="en-US"/>
              </w:rPr>
              <w:drawing>
                <wp:inline distT="0" distB="0" distL="0" distR="0">
                  <wp:extent cx="5462905" cy="160528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905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246" w:rsidRPr="002A6529" w:rsidRDefault="004D4246" w:rsidP="008548A3">
            <w:pPr>
              <w:spacing w:after="0"/>
              <w:rPr>
                <w:rFonts w:ascii="Arial" w:hAnsi="Arial" w:cs="Arial"/>
                <w:iCs/>
                <w:noProof/>
                <w:sz w:val="18"/>
                <w:szCs w:val="20"/>
                <w:lang w:val="af-ZA"/>
              </w:rPr>
            </w:pPr>
            <w:r w:rsidRPr="002A6529">
              <w:rPr>
                <w:rFonts w:ascii="Arial" w:hAnsi="Arial" w:cs="Arial"/>
                <w:iCs/>
                <w:noProof/>
                <w:sz w:val="18"/>
                <w:szCs w:val="20"/>
                <w:lang w:val="af-ZA"/>
              </w:rPr>
              <w:t xml:space="preserve">CGA </w:t>
            </w:r>
            <w:r w:rsidR="00E25CE5" w:rsidRPr="002A6529">
              <w:rPr>
                <w:rFonts w:ascii="Arial" w:hAnsi="Arial" w:cs="Arial"/>
                <w:iCs/>
                <w:noProof/>
                <w:sz w:val="18"/>
                <w:szCs w:val="20"/>
                <w:lang w:val="af-ZA"/>
              </w:rPr>
              <w:t>lede kan volledige verslae van J</w:t>
            </w:r>
            <w:r w:rsidRPr="002A6529">
              <w:rPr>
                <w:rFonts w:ascii="Arial" w:hAnsi="Arial" w:cs="Arial"/>
                <w:iCs/>
                <w:noProof/>
                <w:sz w:val="18"/>
                <w:szCs w:val="20"/>
                <w:lang w:val="af-ZA"/>
              </w:rPr>
              <w:t xml:space="preserve">ohn </w:t>
            </w:r>
            <w:hyperlink r:id="rId10" w:history="1">
              <w:r w:rsidRPr="002A6529">
                <w:rPr>
                  <w:rStyle w:val="Hyperlink"/>
                  <w:rFonts w:ascii="Arial" w:hAnsi="Arial" w:cs="Arial"/>
                  <w:iCs/>
                  <w:noProof/>
                  <w:sz w:val="18"/>
                  <w:szCs w:val="20"/>
                  <w:lang w:val="af-ZA"/>
                </w:rPr>
                <w:t>johne@cga.co.za</w:t>
              </w:r>
            </w:hyperlink>
            <w:r w:rsidRPr="002A6529">
              <w:rPr>
                <w:rFonts w:ascii="Arial" w:hAnsi="Arial" w:cs="Arial"/>
                <w:iCs/>
                <w:noProof/>
                <w:sz w:val="18"/>
                <w:szCs w:val="20"/>
                <w:lang w:val="af-ZA"/>
              </w:rPr>
              <w:t xml:space="preserve"> </w:t>
            </w:r>
            <w:r w:rsidR="00E25CE5" w:rsidRPr="002A6529">
              <w:rPr>
                <w:rFonts w:ascii="Arial" w:hAnsi="Arial" w:cs="Arial"/>
                <w:iCs/>
                <w:noProof/>
                <w:sz w:val="18"/>
                <w:szCs w:val="20"/>
                <w:lang w:val="af-ZA"/>
              </w:rPr>
              <w:t>aanvra.</w:t>
            </w:r>
          </w:p>
          <w:p w:rsidR="00E25CE5" w:rsidRPr="002A6529" w:rsidRDefault="00E25CE5" w:rsidP="00E25CE5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noProof/>
                <w:color w:val="1F4E79" w:themeColor="accent1" w:themeShade="80"/>
                <w:sz w:val="18"/>
                <w:szCs w:val="20"/>
                <w:u w:val="single"/>
                <w:lang w:val="af-ZA"/>
              </w:rPr>
            </w:pPr>
            <w:r w:rsidRPr="002A6529">
              <w:rPr>
                <w:rFonts w:ascii="Arial" w:eastAsiaTheme="minorHAnsi" w:hAnsi="Arial" w:cs="Arial"/>
                <w:b/>
                <w:noProof/>
                <w:color w:val="1F4E79" w:themeColor="accent1" w:themeShade="80"/>
                <w:sz w:val="18"/>
                <w:szCs w:val="20"/>
                <w:u w:val="single"/>
                <w:lang w:val="af-ZA"/>
              </w:rPr>
              <w:t>VERPAK EN VERVOER</w:t>
            </w:r>
          </w:p>
          <w:p w:rsidR="00E25CE5" w:rsidRPr="002A6529" w:rsidRDefault="00E25CE5" w:rsidP="00E25CE5">
            <w:pPr>
              <w:spacing w:after="0" w:line="240" w:lineRule="auto"/>
              <w:jc w:val="both"/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</w:pPr>
            <w:r w:rsidRPr="002A6529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>Geringe aanpassings is aan die suurlemoen-, nawel- en Valencia</w:t>
            </w:r>
            <w:r w:rsidR="003522BC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>-</w:t>
            </w:r>
            <w:r w:rsidRPr="002A6529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>voorspellings gemaak. Vir suurlemoene lyk dit of die Sondagsrivier se oes korter gaan wees as wat oorspronklik verwag is, en die voorspelling is met 400 000 kartonne verminder. Die Valencia</w:t>
            </w:r>
            <w:r w:rsidR="003522BC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>-</w:t>
            </w:r>
            <w:r w:rsidRPr="002A6529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 xml:space="preserve"> voorspelling is ook van 53,1 m tot 51,7 m kartonne verminder. Omgekeerd</w:t>
            </w:r>
            <w:r w:rsidR="003522BC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>,</w:t>
            </w:r>
            <w:r w:rsidRPr="002A6529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 xml:space="preserve"> </w:t>
            </w:r>
            <w:r w:rsidR="003522BC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 xml:space="preserve">as gevolg van </w:t>
            </w:r>
            <w:r w:rsidRPr="002A6529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 xml:space="preserve">Senwes </w:t>
            </w:r>
            <w:r w:rsidR="003522BC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 xml:space="preserve">se </w:t>
            </w:r>
            <w:r w:rsidRPr="002A6529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 xml:space="preserve">goeie nawel-oes, </w:t>
            </w:r>
            <w:r w:rsidR="003522BC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 xml:space="preserve">is </w:t>
            </w:r>
            <w:r w:rsidRPr="002A6529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 xml:space="preserve">nawels se voorspelling </w:t>
            </w:r>
            <w:bookmarkStart w:id="0" w:name="_GoBack"/>
            <w:bookmarkEnd w:id="0"/>
            <w:r w:rsidRPr="002A6529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>met 700 000 kartonne verhoog</w:t>
            </w:r>
            <w:r w:rsidR="003522BC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 xml:space="preserve"> - </w:t>
            </w:r>
            <w:r w:rsidRPr="002A6529">
              <w:rPr>
                <w:rFonts w:ascii="Arial" w:eastAsiaTheme="minorHAnsi" w:hAnsi="Arial" w:cs="Arial"/>
                <w:noProof/>
                <w:sz w:val="18"/>
                <w:szCs w:val="20"/>
                <w:lang w:val="af-ZA"/>
              </w:rPr>
              <w:t>nou terug by die aanvanklike skatting.</w:t>
            </w:r>
          </w:p>
          <w:tbl>
            <w:tblPr>
              <w:tblpPr w:leftFromText="180" w:rightFromText="180" w:vertAnchor="text" w:horzAnchor="margin" w:tblpY="257"/>
              <w:tblOverlap w:val="never"/>
              <w:tblW w:w="10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7"/>
              <w:gridCol w:w="1229"/>
              <w:gridCol w:w="789"/>
              <w:gridCol w:w="990"/>
              <w:gridCol w:w="1060"/>
              <w:gridCol w:w="1010"/>
              <w:gridCol w:w="1350"/>
              <w:gridCol w:w="1260"/>
              <w:gridCol w:w="799"/>
            </w:tblGrid>
            <w:tr w:rsidR="00A97024" w:rsidRPr="00E25CE5" w:rsidTr="00E25CE5">
              <w:trPr>
                <w:trHeight w:val="401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24" w:rsidRPr="00E25CE5" w:rsidRDefault="009F7494" w:rsidP="00A97024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bookmarkStart w:id="1" w:name="OLE_LINK1"/>
                  <w:bookmarkStart w:id="2" w:name="OLE_LINK2"/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To</w:t>
                  </w:r>
                  <w:r w:rsid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</w:t>
                  </w: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Week 29</w:t>
                  </w:r>
                </w:p>
                <w:p w:rsidR="00A97024" w:rsidRPr="00E25CE5" w:rsidRDefault="00A97024" w:rsidP="00E25CE5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M</w:t>
                  </w:r>
                  <w:r w:rsid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iljoen 1</w:t>
                  </w: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5 Kg </w:t>
                  </w:r>
                  <w:r w:rsid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Kartonne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97024" w:rsidRPr="00E25CE5" w:rsidRDefault="00E25CE5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  <w:r w:rsidR="00A97024"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Pr="00E25CE5" w:rsidRDefault="00E25CE5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99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Pr="00E25CE5" w:rsidRDefault="00E25CE5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Pr="00E25CE5" w:rsidRDefault="00E25CE5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101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Pr="00E25CE5" w:rsidRDefault="00E25CE5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E25CE5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Aaanvanklike skatting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E25CE5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Nuutste Voorspelling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A97024" w:rsidRPr="00E25CE5" w:rsidRDefault="00A97024" w:rsidP="00E25CE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Fin</w:t>
                  </w:r>
                  <w:r w:rsid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</w:t>
                  </w: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al </w:t>
                  </w:r>
                  <w:r w:rsid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</w:tr>
            <w:tr w:rsidR="00A97024" w:rsidRPr="00E25CE5" w:rsidTr="00E25CE5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24" w:rsidRPr="00E25CE5" w:rsidRDefault="00E25CE5" w:rsidP="00A97024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BRON</w:t>
                  </w:r>
                  <w:r w:rsidR="00A97024" w:rsidRPr="00E25CE5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: PPECB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2016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</w:tr>
            <w:tr w:rsidR="00A97024" w:rsidRPr="00E25CE5" w:rsidTr="00E25CE5">
              <w:trPr>
                <w:trHeight w:val="214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24" w:rsidRPr="00E25CE5" w:rsidRDefault="00E25CE5" w:rsidP="00A9702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Pomelo’s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12.8 m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Pr="00E25CE5" w:rsidRDefault="0076737C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14.8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16.8 m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Pr="00E25CE5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12.6 m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Pr="00E25CE5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14.6 m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16.8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3D2CB2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17.9 m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15.7 m</w:t>
                  </w:r>
                </w:p>
              </w:tc>
            </w:tr>
            <w:tr w:rsidR="00A97024" w:rsidRPr="00E25CE5" w:rsidTr="00E25CE5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24" w:rsidRPr="00E25CE5" w:rsidRDefault="00A97024" w:rsidP="00E25CE5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</w:t>
                  </w:r>
                  <w:r w:rsid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agte Sitrus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9.3 m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9.4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11.1 m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Pr="00E25CE5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8.4 m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Pr="00E25CE5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9.7 m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14.7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B7589E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16.6 m 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13.4 m</w:t>
                  </w:r>
                </w:p>
              </w:tc>
            </w:tr>
            <w:tr w:rsidR="00A97024" w:rsidRPr="00E25CE5" w:rsidTr="00E25CE5">
              <w:trPr>
                <w:trHeight w:val="18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24" w:rsidRPr="00E25CE5" w:rsidRDefault="00E25CE5" w:rsidP="00E25CE5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Suurlemoene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12.8 m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16.4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15.7 m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Pr="00E25CE5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14.7 m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Pr="00E25CE5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14.3 m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20.6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b/>
                      <w:noProof/>
                      <w:color w:val="FF0000"/>
                      <w:sz w:val="18"/>
                      <w:szCs w:val="18"/>
                      <w:lang w:val="af-ZA"/>
                    </w:rPr>
                    <w:t>19.9 m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19 m</w:t>
                  </w:r>
                </w:p>
              </w:tc>
            </w:tr>
            <w:tr w:rsidR="00A97024" w:rsidRPr="00E25CE5" w:rsidTr="00E25CE5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24" w:rsidRPr="00E25CE5" w:rsidRDefault="00E25CE5" w:rsidP="00A9702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Naw</w:t>
                  </w:r>
                  <w:r w:rsidR="00A97024"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els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22.1 m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17.8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20.8 m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Pr="00E25CE5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15.9 m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Pr="00E25CE5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18.2 m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25.7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b/>
                      <w:noProof/>
                      <w:color w:val="FF0000"/>
                      <w:sz w:val="18"/>
                      <w:szCs w:val="18"/>
                      <w:lang w:val="af-ZA"/>
                    </w:rPr>
                    <w:t>25.3 m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21.1 m</w:t>
                  </w:r>
                </w:p>
              </w:tc>
            </w:tr>
            <w:tr w:rsidR="00A97024" w:rsidRPr="00E25CE5" w:rsidTr="00E25CE5">
              <w:trPr>
                <w:trHeight w:val="245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Valencia</w:t>
                  </w:r>
                  <w:r w:rsid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13.4 m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16.3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11.3 m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Pr="00E25CE5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9.1 m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A97024" w:rsidRPr="00E25CE5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5.2 m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53.9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b/>
                      <w:noProof/>
                      <w:color w:val="FF0000"/>
                      <w:sz w:val="18"/>
                      <w:szCs w:val="18"/>
                      <w:lang w:val="af-ZA"/>
                    </w:rPr>
                    <w:t>51.7 m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53.8 m</w:t>
                  </w:r>
                </w:p>
              </w:tc>
            </w:tr>
            <w:tr w:rsidR="00A97024" w:rsidRPr="00E25CE5" w:rsidTr="00E25CE5">
              <w:trPr>
                <w:trHeight w:val="128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Tot</w:t>
                  </w:r>
                  <w:r w:rsidR="00E25CE5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a</w:t>
                  </w:r>
                  <w:r w:rsidRPr="00E25CE5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al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70.4 m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74.7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97024" w:rsidRPr="00E25CE5" w:rsidRDefault="00DA15AA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75.7 m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97024" w:rsidRPr="00E25CE5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60.7 m</w:t>
                  </w:r>
                </w:p>
              </w:tc>
              <w:tc>
                <w:tcPr>
                  <w:tcW w:w="101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A97024" w:rsidRPr="00E25CE5" w:rsidRDefault="009F749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62 m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131.7 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97024" w:rsidRPr="00E25CE5" w:rsidRDefault="00F57D24" w:rsidP="00A9702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color w:val="FF0000"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b/>
                      <w:noProof/>
                      <w:color w:val="FF0000"/>
                      <w:sz w:val="18"/>
                      <w:szCs w:val="18"/>
                      <w:lang w:val="af-ZA"/>
                    </w:rPr>
                    <w:t>131.4 m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A97024" w:rsidRPr="00E25CE5" w:rsidRDefault="00A97024" w:rsidP="00A9702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 w:rsidRPr="00E25CE5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123 m</w:t>
                  </w:r>
                </w:p>
              </w:tc>
            </w:tr>
            <w:bookmarkEnd w:id="1"/>
            <w:bookmarkEnd w:id="2"/>
          </w:tbl>
          <w:p w:rsidR="00AA44C4" w:rsidRPr="00E25CE5" w:rsidRDefault="00AA44C4" w:rsidP="002A652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af-ZA"/>
              </w:rPr>
            </w:pPr>
          </w:p>
        </w:tc>
      </w:tr>
    </w:tbl>
    <w:p w:rsidR="00F553C7" w:rsidRPr="00E25CE5" w:rsidRDefault="002A6529" w:rsidP="002A6529">
      <w:pPr>
        <w:spacing w:after="0" w:line="240" w:lineRule="auto"/>
        <w:ind w:right="-330"/>
        <w:jc w:val="center"/>
        <w:rPr>
          <w:rFonts w:ascii="Arial" w:hAnsi="Arial" w:cs="Arial"/>
          <w:b/>
          <w:noProof/>
          <w:color w:val="31849B"/>
          <w:sz w:val="17"/>
          <w:szCs w:val="17"/>
          <w:lang w:val="af-ZA"/>
        </w:rPr>
      </w:pPr>
      <w:r>
        <w:rPr>
          <w:rFonts w:ascii="Berlin Sans FB Demi" w:hAnsi="Berlin Sans FB Demi" w:cs="Arial"/>
          <w:color w:val="FF0000"/>
          <w:sz w:val="20"/>
        </w:rPr>
        <w:t>DIE CGA GROEP VAN MAATSKAPPYE (CRI, RIVER BIOSCIENCE, XSIT, CGA CULTIVAR COMPANY, CGA GROWER DEVELOPMENT COMPANY &amp; CITRUS ACADEMY) WORD DEUR SUIDER-AFRIKA SE SITRUSPRODUSENTE BEFONDS</w:t>
      </w:r>
    </w:p>
    <w:sectPr w:rsidR="00F553C7" w:rsidRPr="00E25CE5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4.4pt;height:120.25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8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7906"/>
    <w:rsid w:val="0001281C"/>
    <w:rsid w:val="00012E64"/>
    <w:rsid w:val="000135BF"/>
    <w:rsid w:val="00013635"/>
    <w:rsid w:val="0001467F"/>
    <w:rsid w:val="00015287"/>
    <w:rsid w:val="0002011F"/>
    <w:rsid w:val="00020EDE"/>
    <w:rsid w:val="000210DD"/>
    <w:rsid w:val="0002270A"/>
    <w:rsid w:val="0002327A"/>
    <w:rsid w:val="00023D6B"/>
    <w:rsid w:val="0002435D"/>
    <w:rsid w:val="00025661"/>
    <w:rsid w:val="00026143"/>
    <w:rsid w:val="00026346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47F31"/>
    <w:rsid w:val="00050246"/>
    <w:rsid w:val="000505D7"/>
    <w:rsid w:val="00051C1A"/>
    <w:rsid w:val="00052258"/>
    <w:rsid w:val="00052BFF"/>
    <w:rsid w:val="000538A6"/>
    <w:rsid w:val="00053BC7"/>
    <w:rsid w:val="0005584C"/>
    <w:rsid w:val="00055AC2"/>
    <w:rsid w:val="00055AD9"/>
    <w:rsid w:val="00057BD5"/>
    <w:rsid w:val="00060122"/>
    <w:rsid w:val="00061C0E"/>
    <w:rsid w:val="00064ECA"/>
    <w:rsid w:val="00064F3C"/>
    <w:rsid w:val="0006507E"/>
    <w:rsid w:val="00065BD7"/>
    <w:rsid w:val="00065D8C"/>
    <w:rsid w:val="0006671B"/>
    <w:rsid w:val="00067139"/>
    <w:rsid w:val="00067E68"/>
    <w:rsid w:val="000703F0"/>
    <w:rsid w:val="000718D8"/>
    <w:rsid w:val="00072002"/>
    <w:rsid w:val="00072545"/>
    <w:rsid w:val="00074434"/>
    <w:rsid w:val="00074631"/>
    <w:rsid w:val="00074D7C"/>
    <w:rsid w:val="00075CD9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6B2"/>
    <w:rsid w:val="000A78AB"/>
    <w:rsid w:val="000B1319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4779"/>
    <w:rsid w:val="000D5026"/>
    <w:rsid w:val="000D55B5"/>
    <w:rsid w:val="000D5933"/>
    <w:rsid w:val="000D7540"/>
    <w:rsid w:val="000D78E8"/>
    <w:rsid w:val="000D7C70"/>
    <w:rsid w:val="000E0ACA"/>
    <w:rsid w:val="000E262B"/>
    <w:rsid w:val="000E423D"/>
    <w:rsid w:val="000E4EE3"/>
    <w:rsid w:val="000E5043"/>
    <w:rsid w:val="000E52AC"/>
    <w:rsid w:val="000E60C4"/>
    <w:rsid w:val="000E63B6"/>
    <w:rsid w:val="000F0746"/>
    <w:rsid w:val="000F0AA3"/>
    <w:rsid w:val="000F1F3A"/>
    <w:rsid w:val="000F2067"/>
    <w:rsid w:val="000F28C2"/>
    <w:rsid w:val="000F379C"/>
    <w:rsid w:val="000F3873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D1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15A"/>
    <w:rsid w:val="00150244"/>
    <w:rsid w:val="001550E1"/>
    <w:rsid w:val="00156B3B"/>
    <w:rsid w:val="00156F99"/>
    <w:rsid w:val="0015724E"/>
    <w:rsid w:val="00160F4C"/>
    <w:rsid w:val="0016126F"/>
    <w:rsid w:val="00162A6B"/>
    <w:rsid w:val="00162D5F"/>
    <w:rsid w:val="00163540"/>
    <w:rsid w:val="001635C7"/>
    <w:rsid w:val="00163B69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61DB"/>
    <w:rsid w:val="001765D0"/>
    <w:rsid w:val="00176C17"/>
    <w:rsid w:val="00177220"/>
    <w:rsid w:val="00177C02"/>
    <w:rsid w:val="00180F2C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4014"/>
    <w:rsid w:val="00196382"/>
    <w:rsid w:val="00197087"/>
    <w:rsid w:val="00197EB2"/>
    <w:rsid w:val="001A03C6"/>
    <w:rsid w:val="001A1101"/>
    <w:rsid w:val="001A25D3"/>
    <w:rsid w:val="001A270A"/>
    <w:rsid w:val="001A310F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58CA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4E13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E2"/>
    <w:rsid w:val="00234F7F"/>
    <w:rsid w:val="00235067"/>
    <w:rsid w:val="0023569D"/>
    <w:rsid w:val="00235980"/>
    <w:rsid w:val="00235DAB"/>
    <w:rsid w:val="00236523"/>
    <w:rsid w:val="00241A2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6DB5"/>
    <w:rsid w:val="00257884"/>
    <w:rsid w:val="00261A28"/>
    <w:rsid w:val="00261DDF"/>
    <w:rsid w:val="0026346C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10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529"/>
    <w:rsid w:val="002A695F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5CEC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2BC"/>
    <w:rsid w:val="00352763"/>
    <w:rsid w:val="0035437A"/>
    <w:rsid w:val="00354386"/>
    <w:rsid w:val="00355039"/>
    <w:rsid w:val="00355186"/>
    <w:rsid w:val="00355368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2932"/>
    <w:rsid w:val="003A3E07"/>
    <w:rsid w:val="003A47D6"/>
    <w:rsid w:val="003A4F71"/>
    <w:rsid w:val="003A58F2"/>
    <w:rsid w:val="003B0339"/>
    <w:rsid w:val="003B0BAA"/>
    <w:rsid w:val="003B2252"/>
    <w:rsid w:val="003B2954"/>
    <w:rsid w:val="003B4372"/>
    <w:rsid w:val="003B4A79"/>
    <w:rsid w:val="003B67AC"/>
    <w:rsid w:val="003B757B"/>
    <w:rsid w:val="003B7E7D"/>
    <w:rsid w:val="003C0B2F"/>
    <w:rsid w:val="003C12CF"/>
    <w:rsid w:val="003C15A9"/>
    <w:rsid w:val="003C1CE7"/>
    <w:rsid w:val="003C1D48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D9F"/>
    <w:rsid w:val="003E2567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6854"/>
    <w:rsid w:val="003F75A3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10A1"/>
    <w:rsid w:val="004216CF"/>
    <w:rsid w:val="00422D42"/>
    <w:rsid w:val="00423390"/>
    <w:rsid w:val="00424725"/>
    <w:rsid w:val="004249A8"/>
    <w:rsid w:val="00425A14"/>
    <w:rsid w:val="00425DA6"/>
    <w:rsid w:val="00427E1E"/>
    <w:rsid w:val="004300A7"/>
    <w:rsid w:val="00430379"/>
    <w:rsid w:val="00430D3A"/>
    <w:rsid w:val="00431137"/>
    <w:rsid w:val="00431E2B"/>
    <w:rsid w:val="00431F95"/>
    <w:rsid w:val="00432B5C"/>
    <w:rsid w:val="00434822"/>
    <w:rsid w:val="00434999"/>
    <w:rsid w:val="00435191"/>
    <w:rsid w:val="00435A3A"/>
    <w:rsid w:val="00435CBB"/>
    <w:rsid w:val="00441331"/>
    <w:rsid w:val="0044136E"/>
    <w:rsid w:val="00441B07"/>
    <w:rsid w:val="00441D2E"/>
    <w:rsid w:val="00442534"/>
    <w:rsid w:val="00443443"/>
    <w:rsid w:val="00443C48"/>
    <w:rsid w:val="0044419E"/>
    <w:rsid w:val="00445F30"/>
    <w:rsid w:val="00447271"/>
    <w:rsid w:val="0044739E"/>
    <w:rsid w:val="00450A05"/>
    <w:rsid w:val="00450A62"/>
    <w:rsid w:val="00450EF6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E78"/>
    <w:rsid w:val="00462F4F"/>
    <w:rsid w:val="00464C33"/>
    <w:rsid w:val="00466392"/>
    <w:rsid w:val="00467B81"/>
    <w:rsid w:val="00467C1A"/>
    <w:rsid w:val="00467DE0"/>
    <w:rsid w:val="00467E83"/>
    <w:rsid w:val="00470ECD"/>
    <w:rsid w:val="00472269"/>
    <w:rsid w:val="004735B2"/>
    <w:rsid w:val="00473F0B"/>
    <w:rsid w:val="00473FD9"/>
    <w:rsid w:val="004741AC"/>
    <w:rsid w:val="00474547"/>
    <w:rsid w:val="004749A4"/>
    <w:rsid w:val="00475563"/>
    <w:rsid w:val="00475F30"/>
    <w:rsid w:val="0047659F"/>
    <w:rsid w:val="004800C5"/>
    <w:rsid w:val="00480A1C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BE2"/>
    <w:rsid w:val="004D4246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6653"/>
    <w:rsid w:val="004F76FF"/>
    <w:rsid w:val="004F7833"/>
    <w:rsid w:val="00501776"/>
    <w:rsid w:val="0050178E"/>
    <w:rsid w:val="00503AA1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3A6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1449"/>
    <w:rsid w:val="00562C0C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0C8"/>
    <w:rsid w:val="00587240"/>
    <w:rsid w:val="005878FA"/>
    <w:rsid w:val="00587D2B"/>
    <w:rsid w:val="00590B28"/>
    <w:rsid w:val="00590B87"/>
    <w:rsid w:val="00590E85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421"/>
    <w:rsid w:val="005C75F4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46D1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297"/>
    <w:rsid w:val="005F6555"/>
    <w:rsid w:val="005F6C42"/>
    <w:rsid w:val="005F776A"/>
    <w:rsid w:val="005F7A51"/>
    <w:rsid w:val="00600B76"/>
    <w:rsid w:val="00600F0D"/>
    <w:rsid w:val="00601459"/>
    <w:rsid w:val="00601B35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577"/>
    <w:rsid w:val="0063397C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1237"/>
    <w:rsid w:val="00661B64"/>
    <w:rsid w:val="00662813"/>
    <w:rsid w:val="00662CA2"/>
    <w:rsid w:val="0066381B"/>
    <w:rsid w:val="00663C7D"/>
    <w:rsid w:val="00663E50"/>
    <w:rsid w:val="00664F33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B0275"/>
    <w:rsid w:val="006B1169"/>
    <w:rsid w:val="006B17F8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3DC7"/>
    <w:rsid w:val="006E7346"/>
    <w:rsid w:val="006F0A78"/>
    <w:rsid w:val="006F0AFE"/>
    <w:rsid w:val="006F2231"/>
    <w:rsid w:val="006F356D"/>
    <w:rsid w:val="006F6A78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C93"/>
    <w:rsid w:val="007277B2"/>
    <w:rsid w:val="00730B2E"/>
    <w:rsid w:val="00730E9D"/>
    <w:rsid w:val="00733F97"/>
    <w:rsid w:val="007340CF"/>
    <w:rsid w:val="00734228"/>
    <w:rsid w:val="00735543"/>
    <w:rsid w:val="00736024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437F"/>
    <w:rsid w:val="007655A6"/>
    <w:rsid w:val="0076704A"/>
    <w:rsid w:val="0076737C"/>
    <w:rsid w:val="00770398"/>
    <w:rsid w:val="007713EC"/>
    <w:rsid w:val="00772B6C"/>
    <w:rsid w:val="00775016"/>
    <w:rsid w:val="00776D95"/>
    <w:rsid w:val="00777A8F"/>
    <w:rsid w:val="00780638"/>
    <w:rsid w:val="00780F25"/>
    <w:rsid w:val="00783644"/>
    <w:rsid w:val="007838C2"/>
    <w:rsid w:val="0078600D"/>
    <w:rsid w:val="007861D8"/>
    <w:rsid w:val="00786433"/>
    <w:rsid w:val="007867B0"/>
    <w:rsid w:val="007871CE"/>
    <w:rsid w:val="0078765D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B5D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48A3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3E32"/>
    <w:rsid w:val="0086497A"/>
    <w:rsid w:val="00865E68"/>
    <w:rsid w:val="00866320"/>
    <w:rsid w:val="00866C8B"/>
    <w:rsid w:val="00867F2B"/>
    <w:rsid w:val="00870397"/>
    <w:rsid w:val="00870D6C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CA0"/>
    <w:rsid w:val="00883E19"/>
    <w:rsid w:val="00883EEE"/>
    <w:rsid w:val="00885133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07B"/>
    <w:rsid w:val="008C0E38"/>
    <w:rsid w:val="008C13C2"/>
    <w:rsid w:val="008C19CE"/>
    <w:rsid w:val="008C20E8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D690F"/>
    <w:rsid w:val="008E0E4C"/>
    <w:rsid w:val="008E13A8"/>
    <w:rsid w:val="008E1892"/>
    <w:rsid w:val="008E1F74"/>
    <w:rsid w:val="008E3654"/>
    <w:rsid w:val="008E3ABC"/>
    <w:rsid w:val="008E3EC6"/>
    <w:rsid w:val="008E4A89"/>
    <w:rsid w:val="008E585B"/>
    <w:rsid w:val="008E7F06"/>
    <w:rsid w:val="008F0A61"/>
    <w:rsid w:val="008F0B46"/>
    <w:rsid w:val="008F1745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287F"/>
    <w:rsid w:val="00932B4E"/>
    <w:rsid w:val="009330DD"/>
    <w:rsid w:val="0093350B"/>
    <w:rsid w:val="00934640"/>
    <w:rsid w:val="009348D2"/>
    <w:rsid w:val="0093681B"/>
    <w:rsid w:val="00936EA3"/>
    <w:rsid w:val="00936FC3"/>
    <w:rsid w:val="009403C1"/>
    <w:rsid w:val="0094071F"/>
    <w:rsid w:val="009428B0"/>
    <w:rsid w:val="009438E2"/>
    <w:rsid w:val="00944EB7"/>
    <w:rsid w:val="009461A1"/>
    <w:rsid w:val="00946A0E"/>
    <w:rsid w:val="00947C44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98F"/>
    <w:rsid w:val="0098699F"/>
    <w:rsid w:val="009901FA"/>
    <w:rsid w:val="00990365"/>
    <w:rsid w:val="00993A74"/>
    <w:rsid w:val="00994044"/>
    <w:rsid w:val="00994AB2"/>
    <w:rsid w:val="009977DB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7B94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494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5666"/>
    <w:rsid w:val="00A7633A"/>
    <w:rsid w:val="00A76B72"/>
    <w:rsid w:val="00A76EB0"/>
    <w:rsid w:val="00A77621"/>
    <w:rsid w:val="00A807E0"/>
    <w:rsid w:val="00A80A11"/>
    <w:rsid w:val="00A810E2"/>
    <w:rsid w:val="00A82A0A"/>
    <w:rsid w:val="00A851D6"/>
    <w:rsid w:val="00A8592E"/>
    <w:rsid w:val="00A86FD3"/>
    <w:rsid w:val="00A90EFF"/>
    <w:rsid w:val="00A91F61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A6DC6"/>
    <w:rsid w:val="00AB3360"/>
    <w:rsid w:val="00AB4400"/>
    <w:rsid w:val="00AB64E3"/>
    <w:rsid w:val="00AB7831"/>
    <w:rsid w:val="00AC2158"/>
    <w:rsid w:val="00AC2C86"/>
    <w:rsid w:val="00AC738C"/>
    <w:rsid w:val="00AD10F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2442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26EE"/>
    <w:rsid w:val="00B4285B"/>
    <w:rsid w:val="00B42A06"/>
    <w:rsid w:val="00B44586"/>
    <w:rsid w:val="00B45672"/>
    <w:rsid w:val="00B45BD0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90B"/>
    <w:rsid w:val="00B57022"/>
    <w:rsid w:val="00B578F6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5FE"/>
    <w:rsid w:val="00B7557D"/>
    <w:rsid w:val="00B7589E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3ED5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989"/>
    <w:rsid w:val="00BE7EB6"/>
    <w:rsid w:val="00BF122E"/>
    <w:rsid w:val="00BF19D0"/>
    <w:rsid w:val="00BF1CE7"/>
    <w:rsid w:val="00BF3C8A"/>
    <w:rsid w:val="00BF481B"/>
    <w:rsid w:val="00BF4E18"/>
    <w:rsid w:val="00BF58C4"/>
    <w:rsid w:val="00C004D6"/>
    <w:rsid w:val="00C01F5C"/>
    <w:rsid w:val="00C023EE"/>
    <w:rsid w:val="00C037F7"/>
    <w:rsid w:val="00C04613"/>
    <w:rsid w:val="00C052C5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5BF4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603BA"/>
    <w:rsid w:val="00C608C9"/>
    <w:rsid w:val="00C615CC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D3A"/>
    <w:rsid w:val="00C71E5B"/>
    <w:rsid w:val="00C725E2"/>
    <w:rsid w:val="00C72B88"/>
    <w:rsid w:val="00C72E88"/>
    <w:rsid w:val="00C7514B"/>
    <w:rsid w:val="00C75F63"/>
    <w:rsid w:val="00C762A6"/>
    <w:rsid w:val="00C77282"/>
    <w:rsid w:val="00C777C6"/>
    <w:rsid w:val="00C80DC1"/>
    <w:rsid w:val="00C812A5"/>
    <w:rsid w:val="00C83D05"/>
    <w:rsid w:val="00C83ECF"/>
    <w:rsid w:val="00C8497C"/>
    <w:rsid w:val="00C86B08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5667"/>
    <w:rsid w:val="00CA6081"/>
    <w:rsid w:val="00CA6B69"/>
    <w:rsid w:val="00CB094B"/>
    <w:rsid w:val="00CB1B4F"/>
    <w:rsid w:val="00CB26A2"/>
    <w:rsid w:val="00CB5C12"/>
    <w:rsid w:val="00CB61BC"/>
    <w:rsid w:val="00CB6782"/>
    <w:rsid w:val="00CB732E"/>
    <w:rsid w:val="00CB79A9"/>
    <w:rsid w:val="00CC0802"/>
    <w:rsid w:val="00CC0A10"/>
    <w:rsid w:val="00CC0C17"/>
    <w:rsid w:val="00CC15D5"/>
    <w:rsid w:val="00CC17AE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0FFA"/>
    <w:rsid w:val="00CD287D"/>
    <w:rsid w:val="00CD485B"/>
    <w:rsid w:val="00CD52F7"/>
    <w:rsid w:val="00CD7ACA"/>
    <w:rsid w:val="00CE1296"/>
    <w:rsid w:val="00CE1F37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6F17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1887"/>
    <w:rsid w:val="00D32D69"/>
    <w:rsid w:val="00D3363A"/>
    <w:rsid w:val="00D336FC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56773"/>
    <w:rsid w:val="00D6040C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A7635"/>
    <w:rsid w:val="00DB0ADC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20773"/>
    <w:rsid w:val="00E21447"/>
    <w:rsid w:val="00E21E3B"/>
    <w:rsid w:val="00E23287"/>
    <w:rsid w:val="00E2360B"/>
    <w:rsid w:val="00E249DF"/>
    <w:rsid w:val="00E24F1F"/>
    <w:rsid w:val="00E25A8E"/>
    <w:rsid w:val="00E25CE5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7070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4C09"/>
    <w:rsid w:val="00E54E7D"/>
    <w:rsid w:val="00E558C0"/>
    <w:rsid w:val="00E5697E"/>
    <w:rsid w:val="00E57002"/>
    <w:rsid w:val="00E571F3"/>
    <w:rsid w:val="00E608DC"/>
    <w:rsid w:val="00E60C37"/>
    <w:rsid w:val="00E60FE4"/>
    <w:rsid w:val="00E61A9A"/>
    <w:rsid w:val="00E63505"/>
    <w:rsid w:val="00E63EAF"/>
    <w:rsid w:val="00E642C5"/>
    <w:rsid w:val="00E64514"/>
    <w:rsid w:val="00E64F55"/>
    <w:rsid w:val="00E64FC2"/>
    <w:rsid w:val="00E65260"/>
    <w:rsid w:val="00E66084"/>
    <w:rsid w:val="00E6642B"/>
    <w:rsid w:val="00E67548"/>
    <w:rsid w:val="00E717D8"/>
    <w:rsid w:val="00E719F4"/>
    <w:rsid w:val="00E7205D"/>
    <w:rsid w:val="00E76592"/>
    <w:rsid w:val="00E7717D"/>
    <w:rsid w:val="00E80953"/>
    <w:rsid w:val="00E80C46"/>
    <w:rsid w:val="00E8177F"/>
    <w:rsid w:val="00E82CFF"/>
    <w:rsid w:val="00E8306E"/>
    <w:rsid w:val="00E83960"/>
    <w:rsid w:val="00E8550A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806"/>
    <w:rsid w:val="00ED4605"/>
    <w:rsid w:val="00ED5254"/>
    <w:rsid w:val="00ED5F84"/>
    <w:rsid w:val="00ED6629"/>
    <w:rsid w:val="00ED7447"/>
    <w:rsid w:val="00EE1441"/>
    <w:rsid w:val="00EE1C5C"/>
    <w:rsid w:val="00EE1E28"/>
    <w:rsid w:val="00EE49BD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F003D6"/>
    <w:rsid w:val="00F00F1C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4D0D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CFF"/>
    <w:rsid w:val="00F67336"/>
    <w:rsid w:val="00F70613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5A74"/>
    <w:rsid w:val="00F860C9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3504"/>
    <w:rsid w:val="00FA6C5E"/>
    <w:rsid w:val="00FB17C7"/>
    <w:rsid w:val="00FB2A60"/>
    <w:rsid w:val="00FB4D88"/>
    <w:rsid w:val="00FB6A01"/>
    <w:rsid w:val="00FC036E"/>
    <w:rsid w:val="00FC0C65"/>
    <w:rsid w:val="00FC13BE"/>
    <w:rsid w:val="00FC199B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50F1"/>
    <w:rsid w:val="00FD6AF7"/>
    <w:rsid w:val="00FD7B3F"/>
    <w:rsid w:val="00FD7BAE"/>
    <w:rsid w:val="00FE07B4"/>
    <w:rsid w:val="00FE1319"/>
    <w:rsid w:val="00FE37EE"/>
    <w:rsid w:val="00FE3ACF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hne@cga.co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6DD36-7CBF-475A-AC5E-D6B50E09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Elma</cp:lastModifiedBy>
  <cp:revision>2</cp:revision>
  <cp:lastPrinted>2018-06-15T13:33:00Z</cp:lastPrinted>
  <dcterms:created xsi:type="dcterms:W3CDTF">2018-07-27T13:41:00Z</dcterms:created>
  <dcterms:modified xsi:type="dcterms:W3CDTF">2018-07-27T13:41:00Z</dcterms:modified>
</cp:coreProperties>
</file>