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73AE2A44" w:rsidR="005859D8" w:rsidRPr="00A77EE9" w:rsidRDefault="005859D8" w:rsidP="00A77EE9">
      <w:pPr>
        <w:spacing w:after="0" w:line="240" w:lineRule="auto"/>
        <w:ind w:right="113"/>
        <w:rPr>
          <w:rFonts w:asciiTheme="minorHAnsi" w:hAnsiTheme="minorHAnsi" w:cstheme="minorHAnsi"/>
          <w:b/>
          <w:i/>
          <w:sz w:val="24"/>
          <w:szCs w:val="24"/>
          <w:lang w:val="af-ZA"/>
        </w:rPr>
      </w:pPr>
      <w:r w:rsidRPr="00A77EE9">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EE9">
        <w:rPr>
          <w:rFonts w:asciiTheme="minorHAnsi" w:hAnsiTheme="minorHAnsi" w:cstheme="minorHAnsi"/>
          <w:b/>
          <w:i/>
          <w:sz w:val="24"/>
          <w:szCs w:val="24"/>
          <w:lang w:val="af-ZA"/>
        </w:rPr>
        <w:t xml:space="preserve">UIT DIE PEN VAN DIE </w:t>
      </w:r>
      <w:r w:rsidRPr="00A77EE9">
        <w:rPr>
          <w:rFonts w:asciiTheme="minorHAnsi" w:hAnsiTheme="minorHAnsi" w:cstheme="minorHAnsi"/>
          <w:b/>
          <w:i/>
          <w:sz w:val="24"/>
          <w:szCs w:val="24"/>
          <w:lang w:val="af-ZA"/>
        </w:rPr>
        <w:t>CEO (</w:t>
      </w:r>
      <w:r w:rsidR="00EF323D" w:rsidRPr="00A77EE9">
        <w:rPr>
          <w:rFonts w:asciiTheme="minorHAnsi" w:hAnsiTheme="minorHAnsi" w:cstheme="minorHAnsi"/>
          <w:b/>
          <w:i/>
          <w:sz w:val="24"/>
          <w:szCs w:val="24"/>
          <w:lang w:val="af-ZA"/>
        </w:rPr>
        <w:t>15</w:t>
      </w:r>
      <w:r w:rsidR="00AD79A4" w:rsidRPr="00A77EE9">
        <w:rPr>
          <w:rFonts w:asciiTheme="minorHAnsi" w:hAnsiTheme="minorHAnsi" w:cstheme="minorHAnsi"/>
          <w:b/>
          <w:i/>
          <w:sz w:val="24"/>
          <w:szCs w:val="24"/>
          <w:lang w:val="af-ZA"/>
        </w:rPr>
        <w:t>/21</w:t>
      </w:r>
      <w:r w:rsidRPr="00A77EE9">
        <w:rPr>
          <w:rFonts w:asciiTheme="minorHAnsi" w:hAnsiTheme="minorHAnsi" w:cstheme="minorHAnsi"/>
          <w:b/>
          <w:i/>
          <w:sz w:val="24"/>
          <w:szCs w:val="24"/>
          <w:lang w:val="af-ZA"/>
        </w:rPr>
        <w:t>)</w:t>
      </w:r>
      <w:r w:rsidRPr="00A77EE9">
        <w:rPr>
          <w:rFonts w:asciiTheme="minorHAnsi" w:hAnsiTheme="minorHAnsi" w:cstheme="minorHAnsi"/>
          <w:noProof/>
          <w:sz w:val="24"/>
          <w:szCs w:val="24"/>
          <w:lang w:val="af-ZA" w:eastAsia="en-ZA"/>
        </w:rPr>
        <w:t xml:space="preserve"> </w:t>
      </w:r>
    </w:p>
    <w:p w14:paraId="612E86BD" w14:textId="3D3980E7" w:rsidR="005859D8" w:rsidRPr="00A77EE9" w:rsidRDefault="005859D8" w:rsidP="00A77EE9">
      <w:pPr>
        <w:spacing w:after="0" w:line="240" w:lineRule="auto"/>
        <w:ind w:right="113"/>
        <w:rPr>
          <w:rFonts w:asciiTheme="minorHAnsi" w:hAnsiTheme="minorHAnsi" w:cstheme="minorHAnsi"/>
          <w:b/>
          <w:color w:val="FF0000"/>
          <w:sz w:val="24"/>
          <w:szCs w:val="24"/>
          <w:lang w:val="af-ZA"/>
        </w:rPr>
      </w:pPr>
      <w:r w:rsidRPr="00A77EE9">
        <w:rPr>
          <w:rFonts w:asciiTheme="minorHAnsi" w:hAnsiTheme="minorHAnsi" w:cstheme="minorHAnsi"/>
          <w:b/>
          <w:color w:val="FF0000"/>
          <w:sz w:val="24"/>
          <w:szCs w:val="24"/>
          <w:lang w:val="af-ZA"/>
        </w:rPr>
        <w:t>(</w:t>
      </w:r>
      <w:r w:rsidR="00A77EE9">
        <w:rPr>
          <w:rFonts w:asciiTheme="minorHAnsi" w:hAnsiTheme="minorHAnsi" w:cstheme="minorHAnsi"/>
          <w:b/>
          <w:color w:val="FF0000"/>
          <w:sz w:val="24"/>
          <w:szCs w:val="24"/>
          <w:lang w:val="af-ZA"/>
        </w:rPr>
        <w:t>Volg my op</w:t>
      </w:r>
      <w:r w:rsidRPr="00A77EE9">
        <w:rPr>
          <w:rFonts w:asciiTheme="minorHAnsi" w:hAnsiTheme="minorHAnsi" w:cstheme="minorHAnsi"/>
          <w:b/>
          <w:color w:val="FF0000"/>
          <w:sz w:val="24"/>
          <w:szCs w:val="24"/>
          <w:lang w:val="af-ZA"/>
        </w:rPr>
        <w:t xml:space="preserve"> Twitter justchad_cga)</w:t>
      </w:r>
    </w:p>
    <w:p w14:paraId="50F3E523" w14:textId="6F0C9B9D" w:rsidR="00361403" w:rsidRPr="00A77EE9" w:rsidRDefault="00EF323D" w:rsidP="00A751D8">
      <w:pPr>
        <w:rPr>
          <w:rFonts w:asciiTheme="minorHAnsi" w:hAnsiTheme="minorHAnsi" w:cstheme="minorHAnsi"/>
          <w:i/>
          <w:sz w:val="24"/>
          <w:szCs w:val="24"/>
          <w:lang w:val="af-ZA"/>
        </w:rPr>
      </w:pPr>
      <w:r w:rsidRPr="00A77EE9">
        <w:rPr>
          <w:rFonts w:asciiTheme="minorHAnsi" w:hAnsiTheme="minorHAnsi" w:cstheme="minorHAnsi"/>
          <w:i/>
          <w:sz w:val="24"/>
          <w:szCs w:val="24"/>
          <w:lang w:val="af-ZA"/>
        </w:rPr>
        <w:t>Justin Chadwick 23</w:t>
      </w:r>
      <w:r w:rsidR="00F432FE" w:rsidRPr="00A77EE9">
        <w:rPr>
          <w:rFonts w:asciiTheme="minorHAnsi" w:hAnsiTheme="minorHAnsi" w:cstheme="minorHAnsi"/>
          <w:i/>
          <w:sz w:val="24"/>
          <w:szCs w:val="24"/>
          <w:lang w:val="af-ZA"/>
        </w:rPr>
        <w:t xml:space="preserve"> April</w:t>
      </w:r>
      <w:r w:rsidR="00AD79A4" w:rsidRPr="00A77EE9">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9D41D6" w14:paraId="1E2A57DA" w14:textId="77777777" w:rsidTr="00ED209B">
        <w:trPr>
          <w:trHeight w:val="555"/>
          <w:tblCellSpacing w:w="0" w:type="dxa"/>
        </w:trPr>
        <w:tc>
          <w:tcPr>
            <w:tcW w:w="10824" w:type="dxa"/>
            <w:vAlign w:val="center"/>
          </w:tcPr>
          <w:p w14:paraId="37AA5FCF" w14:textId="4E0744CD" w:rsidR="00836320" w:rsidRPr="009D41D6" w:rsidRDefault="004510C4" w:rsidP="00E62F08">
            <w:pPr>
              <w:spacing w:after="0"/>
              <w:ind w:right="-329"/>
              <w:rPr>
                <w:rFonts w:asciiTheme="minorHAnsi" w:hAnsiTheme="minorHAnsi" w:cstheme="minorHAnsi"/>
                <w:b/>
                <w:i/>
                <w:sz w:val="28"/>
                <w:szCs w:val="28"/>
                <w:lang w:val="en-US"/>
              </w:rPr>
            </w:pPr>
            <w:r w:rsidRPr="009D41D6">
              <w:rPr>
                <w:rFonts w:asciiTheme="minorHAnsi" w:hAnsiTheme="minorHAnsi" w:cstheme="minorHAnsi"/>
                <w:b/>
                <w:i/>
                <w:sz w:val="28"/>
                <w:szCs w:val="28"/>
                <w:lang w:val="en-US"/>
              </w:rPr>
              <w:t>“</w:t>
            </w:r>
            <w:r w:rsidR="00766BD5" w:rsidRPr="009D41D6">
              <w:rPr>
                <w:rFonts w:asciiTheme="minorHAnsi" w:hAnsiTheme="minorHAnsi" w:cstheme="minorHAnsi"/>
                <w:b/>
                <w:i/>
                <w:sz w:val="28"/>
                <w:szCs w:val="28"/>
                <w:lang w:val="en-US"/>
              </w:rPr>
              <w:t>There is little success where there is little laughter” Andrew Carnegie</w:t>
            </w:r>
          </w:p>
        </w:tc>
      </w:tr>
    </w:tbl>
    <w:p w14:paraId="220EDD30" w14:textId="46FFF04A" w:rsidR="00A77EE9" w:rsidRPr="00A77EE9" w:rsidRDefault="00A77EE9" w:rsidP="00E25230">
      <w:pPr>
        <w:spacing w:after="0" w:line="240" w:lineRule="auto"/>
        <w:jc w:val="both"/>
        <w:rPr>
          <w:rFonts w:cs="Calibri"/>
          <w:b/>
          <w:bCs/>
          <w:noProof/>
          <w:color w:val="7030A0"/>
          <w:u w:val="single"/>
          <w:lang w:val="af-ZA"/>
        </w:rPr>
      </w:pPr>
      <w:r w:rsidRPr="00A77EE9">
        <w:rPr>
          <w:rFonts w:cs="Calibri"/>
          <w:b/>
          <w:bCs/>
          <w:noProof/>
          <w:color w:val="7030A0"/>
          <w:u w:val="single"/>
          <w:lang w:val="af-ZA"/>
        </w:rPr>
        <w:t>CGA s</w:t>
      </w:r>
      <w:r>
        <w:rPr>
          <w:rFonts w:cs="Calibri"/>
          <w:b/>
          <w:bCs/>
          <w:noProof/>
          <w:color w:val="7030A0"/>
          <w:u w:val="single"/>
          <w:lang w:val="af-ZA"/>
        </w:rPr>
        <w:t>oek na 'n Voedselveiligheid</w:t>
      </w:r>
      <w:r w:rsidR="00E25230">
        <w:rPr>
          <w:rFonts w:cs="Calibri"/>
          <w:b/>
          <w:bCs/>
          <w:noProof/>
          <w:color w:val="7030A0"/>
          <w:u w:val="single"/>
          <w:lang w:val="af-ZA"/>
        </w:rPr>
        <w:t>-</w:t>
      </w:r>
      <w:r>
        <w:rPr>
          <w:rFonts w:cs="Calibri"/>
          <w:b/>
          <w:bCs/>
          <w:noProof/>
          <w:color w:val="7030A0"/>
          <w:u w:val="single"/>
          <w:lang w:val="af-ZA"/>
        </w:rPr>
        <w:t xml:space="preserve"> en V</w:t>
      </w:r>
      <w:r w:rsidR="00E25230">
        <w:rPr>
          <w:rFonts w:cs="Calibri"/>
          <w:b/>
          <w:bCs/>
          <w:noProof/>
          <w:color w:val="7030A0"/>
          <w:u w:val="single"/>
          <w:lang w:val="af-ZA"/>
        </w:rPr>
        <w:t>olhoubaarheid Portfolio Assiste</w:t>
      </w:r>
      <w:r w:rsidRPr="00A77EE9">
        <w:rPr>
          <w:rFonts w:cs="Calibri"/>
          <w:b/>
          <w:bCs/>
          <w:noProof/>
          <w:color w:val="7030A0"/>
          <w:u w:val="single"/>
          <w:lang w:val="af-ZA"/>
        </w:rPr>
        <w:t>nt!</w:t>
      </w:r>
    </w:p>
    <w:p w14:paraId="2F4839C1" w14:textId="16A714B4" w:rsidR="00A77EE9" w:rsidRPr="00A77EE9" w:rsidRDefault="00A77EE9" w:rsidP="00BA25EB">
      <w:pPr>
        <w:spacing w:after="0" w:line="240" w:lineRule="auto"/>
        <w:jc w:val="both"/>
        <w:rPr>
          <w:rFonts w:cs="Calibri"/>
          <w:noProof/>
          <w:lang w:val="af-ZA"/>
        </w:rPr>
      </w:pPr>
      <w:r w:rsidRPr="00A77EE9">
        <w:rPr>
          <w:rFonts w:cs="Calibri"/>
          <w:noProof/>
          <w:lang w:val="af-ZA"/>
        </w:rPr>
        <w:t xml:space="preserve">Ons </w:t>
      </w:r>
      <w:r w:rsidR="00E25230">
        <w:rPr>
          <w:rFonts w:cs="Calibri"/>
          <w:noProof/>
          <w:lang w:val="af-ZA"/>
        </w:rPr>
        <w:t>s</w:t>
      </w:r>
      <w:r w:rsidRPr="00A77EE9">
        <w:rPr>
          <w:rFonts w:cs="Calibri"/>
          <w:noProof/>
          <w:lang w:val="af-ZA"/>
        </w:rPr>
        <w:t xml:space="preserve">oek na geskikte kandidate om vir hierdie opwindende nuwe pos by </w:t>
      </w:r>
      <w:r w:rsidR="00BA25EB">
        <w:rPr>
          <w:rFonts w:cs="Calibri"/>
          <w:noProof/>
          <w:lang w:val="af-ZA"/>
        </w:rPr>
        <w:t xml:space="preserve">die </w:t>
      </w:r>
      <w:r w:rsidRPr="00A77EE9">
        <w:rPr>
          <w:rFonts w:cs="Calibri"/>
          <w:noProof/>
          <w:lang w:val="af-ZA"/>
        </w:rPr>
        <w:t>CGA</w:t>
      </w:r>
      <w:r w:rsidR="00BA25EB">
        <w:rPr>
          <w:rFonts w:cs="Calibri"/>
          <w:noProof/>
          <w:lang w:val="af-ZA"/>
        </w:rPr>
        <w:t xml:space="preserve"> aansoek te doen</w:t>
      </w:r>
      <w:r w:rsidRPr="00A77EE9">
        <w:rPr>
          <w:rFonts w:cs="Calibri"/>
          <w:noProof/>
          <w:lang w:val="af-ZA"/>
        </w:rPr>
        <w:t>. Met die toenemende veranderinge aan voedselveiligheid- en volhoubaarheidsvereistes, is daar nou meer kapasiteit nodig om voor met hierdie ontwikkelings te bly. Kwessies soos die verhoogde toepassing van Geïntegreerde plaagbestryding, die verlies aan belangrike MRL's, die aanpassing van plaagdodergebruikspraktyke, beter bestuur van waterhulpbronne en die aanpak van klimaatsverandering, verander voordurend en die sitrusbedryf moet vooruit kan dink en pro-aktief voorberei vir en aa</w:t>
      </w:r>
      <w:r>
        <w:rPr>
          <w:rFonts w:cs="Calibri"/>
          <w:noProof/>
          <w:lang w:val="af-ZA"/>
        </w:rPr>
        <w:t>n</w:t>
      </w:r>
      <w:r w:rsidRPr="00A77EE9">
        <w:rPr>
          <w:rFonts w:cs="Calibri"/>
          <w:noProof/>
          <w:lang w:val="af-ZA"/>
        </w:rPr>
        <w:t xml:space="preserve">pas met, hierdie veranderings. Binne die raamwerk van die strategiese plan vir voedselveiligheid en volhoubaarheid van </w:t>
      </w:r>
      <w:r w:rsidR="00E25230">
        <w:rPr>
          <w:rFonts w:cs="Calibri"/>
          <w:noProof/>
          <w:lang w:val="af-ZA"/>
        </w:rPr>
        <w:t xml:space="preserve">die </w:t>
      </w:r>
      <w:r w:rsidRPr="00A77EE9">
        <w:rPr>
          <w:rFonts w:cs="Calibri"/>
          <w:noProof/>
          <w:lang w:val="af-ZA"/>
        </w:rPr>
        <w:t>CGA, is hierdie nuwe pos geskep om aan Paul Hardman bykomende administratiewe en tegniese ondersteuning te bied. 'n Volledige beskrywing van di</w:t>
      </w:r>
      <w:r w:rsidR="00E25230">
        <w:rPr>
          <w:rFonts w:cs="Calibri"/>
          <w:noProof/>
          <w:lang w:val="af-ZA"/>
        </w:rPr>
        <w:t xml:space="preserve">e posisie is op die CGA-webwerf </w:t>
      </w:r>
      <w:r w:rsidR="00E25230">
        <w:t>(</w:t>
      </w:r>
      <w:hyperlink r:id="rId8" w:history="1">
        <w:r w:rsidR="00E25230">
          <w:rPr>
            <w:rStyle w:val="Hyperlink"/>
            <w:i/>
            <w:iCs/>
          </w:rPr>
          <w:t>here</w:t>
        </w:r>
      </w:hyperlink>
      <w:r w:rsidR="00E25230">
        <w:t xml:space="preserve">). </w:t>
      </w:r>
      <w:r w:rsidRPr="00A77EE9">
        <w:rPr>
          <w:rFonts w:cs="Calibri"/>
          <w:noProof/>
          <w:lang w:val="af-ZA"/>
        </w:rPr>
        <w:t xml:space="preserve"> Belangstellendes moet die instruksies volg om aansoek voor 27 April 2021 te doen.</w:t>
      </w:r>
    </w:p>
    <w:p w14:paraId="6D5B3A14" w14:textId="77777777" w:rsidR="00636262" w:rsidRPr="00636262" w:rsidRDefault="00636262" w:rsidP="00636262">
      <w:pPr>
        <w:spacing w:after="0" w:line="240" w:lineRule="auto"/>
        <w:jc w:val="both"/>
        <w:rPr>
          <w:rFonts w:eastAsiaTheme="minorHAnsi"/>
          <w:noProof/>
          <w:sz w:val="24"/>
          <w:szCs w:val="24"/>
          <w:lang w:val="af-ZA"/>
        </w:rPr>
      </w:pPr>
      <w:r w:rsidRPr="00636262">
        <w:rPr>
          <w:rFonts w:asciiTheme="minorHAnsi" w:eastAsia="Times New Roman" w:hAnsiTheme="minorHAnsi" w:cstheme="minorHAnsi"/>
          <w:b/>
          <w:noProof/>
          <w:color w:val="7030A0"/>
          <w:sz w:val="24"/>
          <w:szCs w:val="24"/>
          <w:u w:val="single"/>
          <w:lang w:val="af-ZA"/>
        </w:rPr>
        <w:t>Citrus Sustainability Survey</w:t>
      </w:r>
    </w:p>
    <w:p w14:paraId="5FD000D5" w14:textId="21F9C53C" w:rsidR="00636262" w:rsidRPr="00636262" w:rsidRDefault="00636262" w:rsidP="00825B09">
      <w:pPr>
        <w:spacing w:line="240" w:lineRule="auto"/>
        <w:jc w:val="both"/>
        <w:rPr>
          <w:noProof/>
          <w:lang w:val="af-ZA"/>
        </w:rPr>
      </w:pPr>
      <w:r w:rsidRPr="00636262">
        <w:rPr>
          <w:noProof/>
          <w:lang w:val="af-ZA"/>
        </w:rPr>
        <w:t xml:space="preserve">Belanghebbendes in die sitrusbedryf word sterk aangemoedig om aan  die “Citrus Sustainability Survey” deel te neem. Hierdie aanlyn-opname is opgestel om CGA te help om die aard van uitdagings waarvoor produsente, pakhuise en uitvoerders te staan kom, te bevestig en te verstaan.  Dit sluit onderwerpe soos IPM, MRL's en ander volhoubaarheidsfaktore in. Hierdie data sal 'n basislyn vorm om kwessies oor tyd na te spoor en die agtergrondinligting te ontwikkel wat nodig is om effektief met invoerders, kleinhandelaars en reguleerders in gesprek te tree. Die inligting sal vertroulik hanteer en saamgevoeg word om enige kommersiële probleme te voorkom. Die aanlyn “Citrus Sustainability” Survey kan </w:t>
      </w:r>
      <w:r w:rsidR="00825B09">
        <w:t xml:space="preserve"> </w:t>
      </w:r>
      <w:hyperlink r:id="rId9" w:history="1">
        <w:r w:rsidR="00825B09">
          <w:rPr>
            <w:rStyle w:val="Hyperlink"/>
            <w:i/>
            <w:iCs/>
          </w:rPr>
          <w:t>here</w:t>
        </w:r>
      </w:hyperlink>
      <w:r w:rsidR="00825B09">
        <w:t xml:space="preserve"> </w:t>
      </w:r>
      <w:r w:rsidRPr="00636262">
        <w:rPr>
          <w:noProof/>
          <w:lang w:val="af-ZA"/>
        </w:rPr>
        <w:t>gevind word. Terugvoering word voor 10 Mei 2021 benodig.</w:t>
      </w:r>
    </w:p>
    <w:p w14:paraId="2D244E9F" w14:textId="65995B0D" w:rsidR="002F2B2B" w:rsidRPr="00F86285" w:rsidRDefault="002F2B2B" w:rsidP="00F86285">
      <w:pPr>
        <w:pStyle w:val="PlainText"/>
      </w:pPr>
    </w:p>
    <w:p w14:paraId="55FC0BAE" w14:textId="19ABDD37" w:rsidR="002F2B2B" w:rsidRDefault="00B07E05" w:rsidP="00682BD3">
      <w:pPr>
        <w:spacing w:after="0"/>
        <w:rPr>
          <w:rFonts w:asciiTheme="minorHAnsi" w:eastAsia="Times New Roman" w:hAnsiTheme="minorHAnsi" w:cstheme="minorHAnsi"/>
          <w:b/>
          <w:color w:val="7030A0"/>
          <w:sz w:val="24"/>
          <w:szCs w:val="24"/>
          <w:u w:val="single"/>
          <w:lang w:val="en-US"/>
        </w:rPr>
      </w:pPr>
      <w:r w:rsidRPr="002F2B2B">
        <w:rPr>
          <w:rFonts w:asciiTheme="minorHAnsi" w:eastAsia="Times New Roman" w:hAnsiTheme="minorHAnsi" w:cstheme="minorHAnsi"/>
          <w:b/>
          <w:color w:val="7030A0"/>
          <w:sz w:val="24"/>
          <w:szCs w:val="24"/>
          <w:u w:val="single"/>
          <w:lang w:val="en-US"/>
        </w:rPr>
        <w:t>WEEKL</w:t>
      </w:r>
      <w:r w:rsidR="00682BD3">
        <w:rPr>
          <w:rFonts w:asciiTheme="minorHAnsi" w:eastAsia="Times New Roman" w:hAnsiTheme="minorHAnsi" w:cstheme="minorHAnsi"/>
          <w:b/>
          <w:color w:val="7030A0"/>
          <w:sz w:val="24"/>
          <w:szCs w:val="24"/>
          <w:u w:val="single"/>
          <w:lang w:val="en-US"/>
        </w:rPr>
        <w:t xml:space="preserve">IKSE </w:t>
      </w:r>
      <w:r w:rsidRPr="002F2B2B">
        <w:rPr>
          <w:rFonts w:asciiTheme="minorHAnsi" w:eastAsia="Times New Roman" w:hAnsiTheme="minorHAnsi" w:cstheme="minorHAnsi"/>
          <w:b/>
          <w:color w:val="7030A0"/>
          <w:sz w:val="24"/>
          <w:szCs w:val="24"/>
          <w:u w:val="single"/>
          <w:lang w:val="en-US"/>
        </w:rPr>
        <w:t>STATISTI</w:t>
      </w:r>
      <w:r w:rsidR="00682BD3">
        <w:rPr>
          <w:rFonts w:asciiTheme="minorHAnsi" w:eastAsia="Times New Roman" w:hAnsiTheme="minorHAnsi" w:cstheme="minorHAnsi"/>
          <w:b/>
          <w:color w:val="7030A0"/>
          <w:sz w:val="24"/>
          <w:szCs w:val="24"/>
          <w:u w:val="single"/>
          <w:lang w:val="en-US"/>
        </w:rPr>
        <w:t>EK</w:t>
      </w:r>
      <w:r w:rsidRPr="002F2B2B">
        <w:rPr>
          <w:rFonts w:asciiTheme="minorHAnsi" w:eastAsia="Times New Roman" w:hAnsiTheme="minorHAnsi" w:cstheme="minorHAnsi"/>
          <w:b/>
          <w:color w:val="7030A0"/>
          <w:sz w:val="24"/>
          <w:szCs w:val="24"/>
          <w:u w:val="single"/>
          <w:lang w:val="en-US"/>
        </w:rPr>
        <w:t xml:space="preserve">: </w:t>
      </w:r>
      <w:r w:rsidR="00043452">
        <w:rPr>
          <w:rFonts w:asciiTheme="minorHAnsi" w:eastAsia="Times New Roman" w:hAnsiTheme="minorHAnsi" w:cstheme="minorHAnsi"/>
          <w:b/>
          <w:color w:val="7030A0"/>
          <w:sz w:val="24"/>
          <w:szCs w:val="24"/>
          <w:u w:val="single"/>
          <w:lang w:val="en-US"/>
        </w:rPr>
        <w:t xml:space="preserve">2021 </w:t>
      </w:r>
      <w:r w:rsidR="00682BD3">
        <w:rPr>
          <w:rFonts w:asciiTheme="minorHAnsi" w:eastAsia="Times New Roman" w:hAnsiTheme="minorHAnsi" w:cstheme="minorHAnsi"/>
          <w:b/>
          <w:color w:val="7030A0"/>
          <w:sz w:val="24"/>
          <w:szCs w:val="24"/>
          <w:u w:val="single"/>
          <w:lang w:val="en-US"/>
        </w:rPr>
        <w:t xml:space="preserve">POMELO SKATTING </w:t>
      </w:r>
    </w:p>
    <w:p w14:paraId="2C932E0A" w14:textId="7B2BF9E8" w:rsidR="00692CDA" w:rsidRPr="00692CDA" w:rsidRDefault="00FE44EC" w:rsidP="00DD3A75">
      <w:pPr>
        <w:spacing w:after="0"/>
        <w:rPr>
          <w:rFonts w:asciiTheme="minorHAnsi" w:eastAsia="Times New Roman" w:hAnsiTheme="minorHAnsi" w:cstheme="minorHAnsi"/>
          <w:sz w:val="24"/>
          <w:szCs w:val="24"/>
          <w:lang w:val="en-US"/>
        </w:rPr>
      </w:pPr>
      <w:r w:rsidRPr="00F27F68">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6FCE5027" wp14:editId="37B6148A">
                <wp:simplePos x="0" y="0"/>
                <wp:positionH relativeFrom="margin">
                  <wp:align>right</wp:align>
                </wp:positionH>
                <wp:positionV relativeFrom="paragraph">
                  <wp:posOffset>5715</wp:posOffset>
                </wp:positionV>
                <wp:extent cx="25527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chemeClr val="accent2"/>
                          </a:solidFill>
                          <a:miter lim="800000"/>
                          <a:headEnd/>
                          <a:tailEnd/>
                        </a:ln>
                      </wps:spPr>
                      <wps:txbx>
                        <w:txbxContent>
                          <w:p w14:paraId="32C264E3" w14:textId="630DCF57" w:rsidR="00682BD3" w:rsidRPr="00682BD3" w:rsidRDefault="00682BD3" w:rsidP="00682BD3">
                            <w:pPr>
                              <w:spacing w:line="240" w:lineRule="auto"/>
                              <w:jc w:val="both"/>
                              <w:rPr>
                                <w:noProof/>
                                <w:sz w:val="20"/>
                                <w:szCs w:val="20"/>
                                <w:lang w:val="af-ZA"/>
                              </w:rPr>
                            </w:pPr>
                            <w:r w:rsidRPr="00682BD3">
                              <w:rPr>
                                <w:noProof/>
                                <w:sz w:val="20"/>
                                <w:szCs w:val="20"/>
                                <w:lang w:val="af-ZA"/>
                              </w:rPr>
                              <w:t>Oor die algemeen het pomelo</w:t>
                            </w:r>
                            <w:r>
                              <w:rPr>
                                <w:noProof/>
                                <w:sz w:val="20"/>
                                <w:szCs w:val="20"/>
                                <w:lang w:val="af-ZA"/>
                              </w:rPr>
                              <w:t>’s</w:t>
                            </w:r>
                            <w:r w:rsidRPr="00682BD3">
                              <w:rPr>
                                <w:noProof/>
                                <w:sz w:val="20"/>
                                <w:szCs w:val="20"/>
                                <w:lang w:val="af-ZA"/>
                              </w:rPr>
                              <w:t xml:space="preserve"> 'n tendens van alternatiewe </w:t>
                            </w:r>
                            <w:r>
                              <w:rPr>
                                <w:noProof/>
                                <w:sz w:val="20"/>
                                <w:szCs w:val="20"/>
                                <w:lang w:val="af-ZA"/>
                              </w:rPr>
                              <w:t>drag</w:t>
                            </w:r>
                            <w:r w:rsidRPr="00682BD3">
                              <w:rPr>
                                <w:noProof/>
                                <w:sz w:val="20"/>
                                <w:szCs w:val="20"/>
                                <w:lang w:val="af-ZA"/>
                              </w:rPr>
                              <w:t>, met 2021 as 'n 'on' jaar. Die geskatte volume vir 2021 is 16% meer  as die volume wat in 2020 uitgevoer is.</w:t>
                            </w:r>
                          </w:p>
                          <w:p w14:paraId="084137ED" w14:textId="24EE1D5A" w:rsidR="00043452" w:rsidRPr="00682BD3" w:rsidRDefault="00682BD3" w:rsidP="00063238">
                            <w:pPr>
                              <w:spacing w:line="240" w:lineRule="auto"/>
                              <w:jc w:val="both"/>
                              <w:rPr>
                                <w:sz w:val="18"/>
                                <w:szCs w:val="18"/>
                                <w:lang w:val="en-US"/>
                              </w:rPr>
                            </w:pPr>
                            <w:r w:rsidRPr="00682BD3">
                              <w:rPr>
                                <w:noProof/>
                                <w:sz w:val="20"/>
                                <w:szCs w:val="20"/>
                                <w:lang w:val="af-ZA"/>
                              </w:rPr>
                              <w:t xml:space="preserve">Die volumes word in 17 </w:t>
                            </w:r>
                            <w:r w:rsidR="00063238">
                              <w:rPr>
                                <w:noProof/>
                                <w:sz w:val="20"/>
                                <w:szCs w:val="20"/>
                                <w:lang w:val="af-ZA"/>
                              </w:rPr>
                              <w:t>k</w:t>
                            </w:r>
                            <w:bookmarkStart w:id="0" w:name="_GoBack"/>
                            <w:bookmarkEnd w:id="0"/>
                            <w:r w:rsidRPr="00682BD3">
                              <w:rPr>
                                <w:noProof/>
                                <w:sz w:val="20"/>
                                <w:szCs w:val="20"/>
                                <w:lang w:val="af-ZA"/>
                              </w:rPr>
                              <w:t>g-kartonne vertoon, en dit wys dat die 2021-uitvoervolume marginaal hoër as die 2013-volumes is, maar ongeveer 'n halfmiljoen kartonne minder as  die 2018-rekord-pomelo-uitvoeroes</w:t>
                            </w:r>
                            <w:r>
                              <w:rPr>
                                <w:noProof/>
                                <w:sz w:val="20"/>
                                <w:szCs w:val="20"/>
                                <w:lang w:val="af-Z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E5027" id="_x0000_t202" coordsize="21600,21600" o:spt="202" path="m,l,21600r21600,l21600,xe">
                <v:stroke joinstyle="miter"/>
                <v:path gradientshapeok="t" o:connecttype="rect"/>
              </v:shapetype>
              <v:shape id="Text Box 2" o:spid="_x0000_s1026" type="#_x0000_t202" style="position:absolute;margin-left:149.8pt;margin-top:.45pt;width:201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" strokecolor="#ed7d31 [3205]">
                <v:textbox style="mso-fit-shape-to-text:t">
                  <w:txbxContent>
                    <w:p w14:paraId="32C264E3" w14:textId="630DCF57" w:rsidR="00682BD3" w:rsidRPr="00682BD3" w:rsidRDefault="00682BD3" w:rsidP="00682BD3">
                      <w:pPr>
                        <w:spacing w:line="240" w:lineRule="auto"/>
                        <w:jc w:val="both"/>
                        <w:rPr>
                          <w:noProof/>
                          <w:sz w:val="20"/>
                          <w:szCs w:val="20"/>
                          <w:lang w:val="af-ZA"/>
                        </w:rPr>
                      </w:pPr>
                      <w:r w:rsidRPr="00682BD3">
                        <w:rPr>
                          <w:noProof/>
                          <w:sz w:val="20"/>
                          <w:szCs w:val="20"/>
                          <w:lang w:val="af-ZA"/>
                        </w:rPr>
                        <w:t>Oor die algemeen het pomelo</w:t>
                      </w:r>
                      <w:r>
                        <w:rPr>
                          <w:noProof/>
                          <w:sz w:val="20"/>
                          <w:szCs w:val="20"/>
                          <w:lang w:val="af-ZA"/>
                        </w:rPr>
                        <w:t>’s</w:t>
                      </w:r>
                      <w:r w:rsidRPr="00682BD3">
                        <w:rPr>
                          <w:noProof/>
                          <w:sz w:val="20"/>
                          <w:szCs w:val="20"/>
                          <w:lang w:val="af-ZA"/>
                        </w:rPr>
                        <w:t xml:space="preserve"> 'n tendens van alternatiewe </w:t>
                      </w:r>
                      <w:r>
                        <w:rPr>
                          <w:noProof/>
                          <w:sz w:val="20"/>
                          <w:szCs w:val="20"/>
                          <w:lang w:val="af-ZA"/>
                        </w:rPr>
                        <w:t>drag</w:t>
                      </w:r>
                      <w:r w:rsidRPr="00682BD3">
                        <w:rPr>
                          <w:noProof/>
                          <w:sz w:val="20"/>
                          <w:szCs w:val="20"/>
                          <w:lang w:val="af-ZA"/>
                        </w:rPr>
                        <w:t>, met 2021 as 'n 'on' jaar. Die geskatte volume vir 2021 is 16% meer  as die volume wat in 2020 uitgevoer is.</w:t>
                      </w:r>
                    </w:p>
                    <w:p w14:paraId="084137ED" w14:textId="24EE1D5A" w:rsidR="00043452" w:rsidRPr="00682BD3" w:rsidRDefault="00682BD3" w:rsidP="00063238">
                      <w:pPr>
                        <w:spacing w:line="240" w:lineRule="auto"/>
                        <w:jc w:val="both"/>
                        <w:rPr>
                          <w:sz w:val="18"/>
                          <w:szCs w:val="18"/>
                          <w:lang w:val="en-US"/>
                        </w:rPr>
                      </w:pPr>
                      <w:r w:rsidRPr="00682BD3">
                        <w:rPr>
                          <w:noProof/>
                          <w:sz w:val="20"/>
                          <w:szCs w:val="20"/>
                          <w:lang w:val="af-ZA"/>
                        </w:rPr>
                        <w:t xml:space="preserve">Die volumes word in 17 </w:t>
                      </w:r>
                      <w:r w:rsidR="00063238">
                        <w:rPr>
                          <w:noProof/>
                          <w:sz w:val="20"/>
                          <w:szCs w:val="20"/>
                          <w:lang w:val="af-ZA"/>
                        </w:rPr>
                        <w:t>k</w:t>
                      </w:r>
                      <w:bookmarkStart w:id="1" w:name="_GoBack"/>
                      <w:bookmarkEnd w:id="1"/>
                      <w:r w:rsidRPr="00682BD3">
                        <w:rPr>
                          <w:noProof/>
                          <w:sz w:val="20"/>
                          <w:szCs w:val="20"/>
                          <w:lang w:val="af-ZA"/>
                        </w:rPr>
                        <w:t>g-kartonne vertoon, en dit wys dat die 2021-uitvoervolume marginaal hoër as die 2013-volumes is, maar ongeveer 'n halfmiljoen kartonne minder as  die 2018-rekord-pomelo-uitvoeroes</w:t>
                      </w:r>
                      <w:r>
                        <w:rPr>
                          <w:noProof/>
                          <w:sz w:val="20"/>
                          <w:szCs w:val="20"/>
                          <w:lang w:val="af-ZA"/>
                        </w:rPr>
                        <w:t>.</w:t>
                      </w:r>
                    </w:p>
                  </w:txbxContent>
                </v:textbox>
                <w10:wrap type="square" anchorx="margin"/>
              </v:shape>
            </w:pict>
          </mc:Fallback>
        </mc:AlternateContent>
      </w:r>
      <w:r w:rsidR="00043452" w:rsidRPr="00043452">
        <w:rPr>
          <w:rFonts w:asciiTheme="minorHAnsi" w:eastAsia="Times New Roman" w:hAnsiTheme="minorHAnsi" w:cstheme="minorHAnsi"/>
          <w:noProof/>
          <w:sz w:val="24"/>
          <w:szCs w:val="24"/>
          <w:lang w:val="en-US"/>
        </w:rPr>
        <w:drawing>
          <wp:inline distT="0" distB="0" distL="0" distR="0" wp14:anchorId="3BD69D5A" wp14:editId="37EA0C70">
            <wp:extent cx="3914775" cy="1914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4A975F" w14:textId="40DA0E67" w:rsidR="00FF218A" w:rsidRPr="00FE44EC" w:rsidRDefault="00D5612A" w:rsidP="00D5612A">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GEPAK EN VERSKEEP</w:t>
      </w:r>
    </w:p>
    <w:tbl>
      <w:tblPr>
        <w:tblpPr w:leftFromText="180" w:rightFromText="180" w:vertAnchor="text" w:horzAnchor="margin" w:tblpX="-176" w:tblpY="2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8"/>
        <w:gridCol w:w="749"/>
        <w:gridCol w:w="749"/>
        <w:gridCol w:w="901"/>
        <w:gridCol w:w="987"/>
        <w:gridCol w:w="1171"/>
        <w:gridCol w:w="1309"/>
        <w:gridCol w:w="1656"/>
        <w:gridCol w:w="1106"/>
      </w:tblGrid>
      <w:tr w:rsidR="00D5612A" w:rsidRPr="00D5612A" w14:paraId="349F4347" w14:textId="77777777" w:rsidTr="004873C2">
        <w:trPr>
          <w:trHeight w:val="401"/>
        </w:trPr>
        <w:tc>
          <w:tcPr>
            <w:tcW w:w="874" w:type="pct"/>
          </w:tcPr>
          <w:p w14:paraId="6CA72EC7" w14:textId="08674F87" w:rsidR="006E0F63" w:rsidRPr="00D5612A" w:rsidRDefault="006E0F63" w:rsidP="001569D4">
            <w:pPr>
              <w:spacing w:after="0" w:line="240" w:lineRule="auto"/>
              <w:rPr>
                <w:rFonts w:ascii="Arial" w:hAnsi="Arial" w:cs="Arial"/>
                <w:noProof/>
                <w:sz w:val="18"/>
                <w:szCs w:val="18"/>
                <w:lang w:val="en-PH"/>
              </w:rPr>
            </w:pPr>
            <w:r w:rsidRPr="00D5612A">
              <w:rPr>
                <w:rFonts w:ascii="Arial" w:hAnsi="Arial" w:cs="Arial"/>
                <w:noProof/>
                <w:sz w:val="18"/>
                <w:szCs w:val="18"/>
                <w:lang w:val="en-PH"/>
              </w:rPr>
              <w:t>To</w:t>
            </w:r>
            <w:r w:rsidR="00D5612A">
              <w:rPr>
                <w:rFonts w:ascii="Arial" w:hAnsi="Arial" w:cs="Arial"/>
                <w:noProof/>
                <w:sz w:val="18"/>
                <w:szCs w:val="18"/>
                <w:lang w:val="en-PH"/>
              </w:rPr>
              <w:t>t</w:t>
            </w:r>
            <w:r w:rsidRPr="00D5612A">
              <w:rPr>
                <w:rFonts w:ascii="Arial" w:hAnsi="Arial" w:cs="Arial"/>
                <w:noProof/>
                <w:sz w:val="18"/>
                <w:szCs w:val="18"/>
                <w:lang w:val="en-PH"/>
              </w:rPr>
              <w:t xml:space="preserve"> Week 16</w:t>
            </w:r>
          </w:p>
          <w:p w14:paraId="64BA7F34" w14:textId="2302E30D" w:rsidR="006E0F63" w:rsidRPr="00D5612A" w:rsidRDefault="006E0F63" w:rsidP="00D5612A">
            <w:pPr>
              <w:spacing w:after="0" w:line="240" w:lineRule="auto"/>
              <w:rPr>
                <w:rFonts w:ascii="Arial" w:hAnsi="Arial" w:cs="Arial"/>
                <w:noProof/>
                <w:sz w:val="18"/>
                <w:szCs w:val="18"/>
                <w:lang w:val="en-PH"/>
              </w:rPr>
            </w:pPr>
            <w:r w:rsidRPr="00D5612A">
              <w:rPr>
                <w:rFonts w:ascii="Arial" w:hAnsi="Arial" w:cs="Arial"/>
                <w:noProof/>
                <w:sz w:val="18"/>
                <w:szCs w:val="18"/>
                <w:lang w:val="en-PH"/>
              </w:rPr>
              <w:t>M</w:t>
            </w:r>
            <w:r w:rsidR="00D5612A">
              <w:rPr>
                <w:rFonts w:ascii="Arial" w:hAnsi="Arial" w:cs="Arial"/>
                <w:noProof/>
                <w:sz w:val="18"/>
                <w:szCs w:val="18"/>
                <w:lang w:val="en-PH"/>
              </w:rPr>
              <w:t>iljoen 1</w:t>
            </w:r>
            <w:r w:rsidRPr="00D5612A">
              <w:rPr>
                <w:rFonts w:ascii="Arial" w:hAnsi="Arial" w:cs="Arial"/>
                <w:noProof/>
                <w:sz w:val="18"/>
                <w:szCs w:val="18"/>
                <w:lang w:val="en-PH"/>
              </w:rPr>
              <w:t xml:space="preserve">5 Kg </w:t>
            </w:r>
            <w:r w:rsidR="00D5612A">
              <w:rPr>
                <w:rFonts w:ascii="Arial" w:hAnsi="Arial" w:cs="Arial"/>
                <w:noProof/>
                <w:sz w:val="18"/>
                <w:szCs w:val="18"/>
                <w:lang w:val="en-PH"/>
              </w:rPr>
              <w:t>Kartonne</w:t>
            </w:r>
          </w:p>
        </w:tc>
        <w:tc>
          <w:tcPr>
            <w:tcW w:w="358" w:type="pct"/>
            <w:shd w:val="clear" w:color="auto" w:fill="CCCCCC"/>
          </w:tcPr>
          <w:p w14:paraId="61AED1EB" w14:textId="1BBC9BE5" w:rsidR="006E0F63" w:rsidRPr="00D5612A" w:rsidRDefault="00D5612A" w:rsidP="004873C2">
            <w:pPr>
              <w:spacing w:after="0" w:line="240" w:lineRule="auto"/>
              <w:jc w:val="center"/>
              <w:rPr>
                <w:rFonts w:ascii="Arial" w:hAnsi="Arial" w:cs="Arial"/>
                <w:noProof/>
                <w:sz w:val="18"/>
                <w:szCs w:val="18"/>
                <w:lang w:val="en-PH"/>
              </w:rPr>
            </w:pPr>
            <w:r>
              <w:rPr>
                <w:rFonts w:ascii="Arial" w:hAnsi="Arial" w:cs="Arial"/>
                <w:noProof/>
                <w:sz w:val="18"/>
                <w:szCs w:val="18"/>
                <w:lang w:val="en-PH"/>
              </w:rPr>
              <w:t>Gepak</w:t>
            </w:r>
          </w:p>
        </w:tc>
        <w:tc>
          <w:tcPr>
            <w:tcW w:w="358" w:type="pct"/>
            <w:tcBorders>
              <w:right w:val="thinThickSmallGap" w:sz="24" w:space="0" w:color="auto"/>
            </w:tcBorders>
            <w:shd w:val="clear" w:color="auto" w:fill="CCCCCC"/>
          </w:tcPr>
          <w:p w14:paraId="0AB81105" w14:textId="03535F58" w:rsidR="006E0F63" w:rsidRPr="00D5612A" w:rsidRDefault="00D5612A" w:rsidP="004873C2">
            <w:pPr>
              <w:spacing w:after="0" w:line="240" w:lineRule="auto"/>
              <w:jc w:val="center"/>
              <w:rPr>
                <w:rFonts w:ascii="Arial" w:hAnsi="Arial" w:cs="Arial"/>
                <w:noProof/>
                <w:sz w:val="18"/>
                <w:szCs w:val="18"/>
                <w:lang w:val="en-PH"/>
              </w:rPr>
            </w:pPr>
            <w:r>
              <w:rPr>
                <w:rFonts w:ascii="Arial" w:hAnsi="Arial" w:cs="Arial"/>
                <w:noProof/>
                <w:sz w:val="18"/>
                <w:szCs w:val="18"/>
                <w:lang w:val="en-PH"/>
              </w:rPr>
              <w:t>Gepak</w:t>
            </w:r>
          </w:p>
        </w:tc>
        <w:tc>
          <w:tcPr>
            <w:tcW w:w="431" w:type="pct"/>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5271AED4" w14:textId="29DC0B57" w:rsidR="006E0F63" w:rsidRPr="00D5612A" w:rsidRDefault="00D5612A" w:rsidP="004873C2">
            <w:pPr>
              <w:spacing w:after="0" w:line="240" w:lineRule="auto"/>
              <w:jc w:val="center"/>
              <w:rPr>
                <w:rFonts w:ascii="Arial" w:hAnsi="Arial" w:cs="Arial"/>
                <w:noProof/>
                <w:sz w:val="18"/>
                <w:szCs w:val="18"/>
                <w:lang w:val="en-PH"/>
              </w:rPr>
            </w:pPr>
            <w:r>
              <w:rPr>
                <w:rFonts w:ascii="Arial" w:hAnsi="Arial" w:cs="Arial"/>
                <w:noProof/>
                <w:sz w:val="18"/>
                <w:szCs w:val="18"/>
                <w:lang w:val="en-PH"/>
              </w:rPr>
              <w:t>Gepak</w:t>
            </w:r>
          </w:p>
        </w:tc>
        <w:tc>
          <w:tcPr>
            <w:tcW w:w="472" w:type="pct"/>
            <w:tcBorders>
              <w:left w:val="thinThickSmallGap" w:sz="24" w:space="0" w:color="auto"/>
              <w:right w:val="thinThickSmallGap" w:sz="24" w:space="0" w:color="auto"/>
            </w:tcBorders>
            <w:shd w:val="clear" w:color="auto" w:fill="E6E6E6"/>
          </w:tcPr>
          <w:p w14:paraId="6E4CD5D4" w14:textId="1956B7C4" w:rsidR="006E0F63" w:rsidRPr="00D5612A" w:rsidRDefault="00D5612A" w:rsidP="004873C2">
            <w:pPr>
              <w:spacing w:after="0" w:line="240" w:lineRule="auto"/>
              <w:jc w:val="center"/>
              <w:rPr>
                <w:rFonts w:ascii="Arial" w:hAnsi="Arial" w:cs="Arial"/>
                <w:noProof/>
                <w:sz w:val="18"/>
                <w:szCs w:val="18"/>
                <w:lang w:val="en-PH"/>
              </w:rPr>
            </w:pPr>
            <w:r>
              <w:rPr>
                <w:rFonts w:ascii="Arial" w:hAnsi="Arial" w:cs="Arial"/>
                <w:noProof/>
                <w:sz w:val="18"/>
                <w:szCs w:val="18"/>
                <w:lang w:val="en-PH"/>
              </w:rPr>
              <w:t>Verskeep</w:t>
            </w:r>
          </w:p>
        </w:tc>
        <w:tc>
          <w:tcPr>
            <w:tcW w:w="560" w:type="pct"/>
            <w:tcBorders>
              <w:top w:val="thinThickSmallGap" w:sz="24" w:space="0" w:color="auto"/>
              <w:left w:val="thinThickSmallGap" w:sz="24" w:space="0" w:color="auto"/>
              <w:right w:val="thinThickSmallGap" w:sz="24" w:space="0" w:color="auto"/>
            </w:tcBorders>
            <w:shd w:val="clear" w:color="auto" w:fill="E6E6E6"/>
          </w:tcPr>
          <w:p w14:paraId="14B4058D" w14:textId="65B3E6A8" w:rsidR="006E0F63" w:rsidRPr="00D5612A" w:rsidRDefault="00D5612A" w:rsidP="004873C2">
            <w:pPr>
              <w:spacing w:after="0" w:line="240" w:lineRule="auto"/>
              <w:jc w:val="center"/>
              <w:rPr>
                <w:rFonts w:ascii="Arial" w:hAnsi="Arial" w:cs="Arial"/>
                <w:noProof/>
                <w:sz w:val="18"/>
                <w:szCs w:val="18"/>
                <w:lang w:val="en-PH"/>
              </w:rPr>
            </w:pPr>
            <w:r>
              <w:rPr>
                <w:rFonts w:ascii="Arial" w:hAnsi="Arial" w:cs="Arial"/>
                <w:noProof/>
                <w:sz w:val="18"/>
                <w:szCs w:val="18"/>
                <w:lang w:val="en-PH"/>
              </w:rPr>
              <w:t>Verskeep</w:t>
            </w:r>
          </w:p>
        </w:tc>
        <w:tc>
          <w:tcPr>
            <w:tcW w:w="626" w:type="pct"/>
            <w:tcBorders>
              <w:left w:val="thinThickSmallGap" w:sz="24" w:space="0" w:color="auto"/>
            </w:tcBorders>
            <w:shd w:val="clear" w:color="auto" w:fill="E6E6E6"/>
          </w:tcPr>
          <w:p w14:paraId="5945BC7A" w14:textId="00C4EBC4" w:rsidR="006E0F63" w:rsidRPr="00D5612A" w:rsidRDefault="00D5612A" w:rsidP="004873C2">
            <w:pPr>
              <w:spacing w:after="0" w:line="240" w:lineRule="auto"/>
              <w:jc w:val="center"/>
              <w:rPr>
                <w:rFonts w:ascii="Arial" w:hAnsi="Arial" w:cs="Arial"/>
                <w:noProof/>
                <w:sz w:val="18"/>
                <w:szCs w:val="18"/>
                <w:lang w:val="en-PH"/>
              </w:rPr>
            </w:pPr>
            <w:r>
              <w:rPr>
                <w:rFonts w:ascii="Arial" w:hAnsi="Arial" w:cs="Arial"/>
                <w:noProof/>
                <w:sz w:val="18"/>
                <w:szCs w:val="18"/>
                <w:lang w:val="en-PH"/>
              </w:rPr>
              <w:t>Aanvanklike Skatting</w:t>
            </w:r>
          </w:p>
        </w:tc>
        <w:tc>
          <w:tcPr>
            <w:tcW w:w="792" w:type="pct"/>
            <w:shd w:val="clear" w:color="auto" w:fill="E6E6E6"/>
          </w:tcPr>
          <w:p w14:paraId="6C038C2D" w14:textId="7DC1B617" w:rsidR="006E0F63" w:rsidRPr="00D5612A" w:rsidRDefault="00D5612A" w:rsidP="004873C2">
            <w:pPr>
              <w:spacing w:after="0" w:line="240" w:lineRule="auto"/>
              <w:jc w:val="center"/>
              <w:rPr>
                <w:rFonts w:ascii="Arial" w:hAnsi="Arial" w:cs="Arial"/>
                <w:noProof/>
                <w:sz w:val="18"/>
                <w:szCs w:val="18"/>
                <w:lang w:val="en-PH"/>
              </w:rPr>
            </w:pPr>
            <w:r>
              <w:rPr>
                <w:rFonts w:ascii="Arial" w:hAnsi="Arial" w:cs="Arial"/>
                <w:noProof/>
                <w:sz w:val="18"/>
                <w:szCs w:val="18"/>
                <w:lang w:val="en-PH"/>
              </w:rPr>
              <w:t>Nuutste Voorspelling</w:t>
            </w:r>
          </w:p>
        </w:tc>
        <w:tc>
          <w:tcPr>
            <w:tcW w:w="529" w:type="pct"/>
            <w:shd w:val="clear" w:color="auto" w:fill="E6E6E6"/>
          </w:tcPr>
          <w:p w14:paraId="5F258DBC" w14:textId="11D81DB3"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Fin</w:t>
            </w:r>
            <w:r w:rsidR="00D5612A">
              <w:rPr>
                <w:rFonts w:ascii="Arial" w:hAnsi="Arial" w:cs="Arial"/>
                <w:noProof/>
                <w:sz w:val="18"/>
                <w:szCs w:val="18"/>
                <w:lang w:val="en-PH"/>
              </w:rPr>
              <w:t>a</w:t>
            </w:r>
            <w:r w:rsidRPr="00D5612A">
              <w:rPr>
                <w:rFonts w:ascii="Arial" w:hAnsi="Arial" w:cs="Arial"/>
                <w:noProof/>
                <w:sz w:val="18"/>
                <w:szCs w:val="18"/>
                <w:lang w:val="en-PH"/>
              </w:rPr>
              <w:t xml:space="preserve">al </w:t>
            </w:r>
            <w:r w:rsidR="00D5612A">
              <w:rPr>
                <w:rFonts w:ascii="Arial" w:hAnsi="Arial" w:cs="Arial"/>
                <w:noProof/>
                <w:sz w:val="18"/>
                <w:szCs w:val="18"/>
                <w:lang w:val="en-PH"/>
              </w:rPr>
              <w:t>Gepak</w:t>
            </w:r>
          </w:p>
          <w:p w14:paraId="3EBB5B02" w14:textId="77777777" w:rsidR="006E0F63" w:rsidRPr="00D5612A" w:rsidRDefault="006E0F63" w:rsidP="004873C2">
            <w:pPr>
              <w:spacing w:after="0" w:line="240" w:lineRule="auto"/>
              <w:jc w:val="center"/>
              <w:rPr>
                <w:rFonts w:ascii="Arial" w:hAnsi="Arial" w:cs="Arial"/>
                <w:noProof/>
                <w:sz w:val="18"/>
                <w:szCs w:val="18"/>
                <w:lang w:val="en-PH"/>
              </w:rPr>
            </w:pPr>
          </w:p>
        </w:tc>
      </w:tr>
      <w:tr w:rsidR="00D5612A" w:rsidRPr="00D5612A" w14:paraId="1682AE02" w14:textId="77777777" w:rsidTr="004873C2">
        <w:trPr>
          <w:trHeight w:val="200"/>
        </w:trPr>
        <w:tc>
          <w:tcPr>
            <w:tcW w:w="874" w:type="pct"/>
          </w:tcPr>
          <w:p w14:paraId="5CE4D5AE" w14:textId="4B265F68" w:rsidR="006E0F63" w:rsidRPr="00D5612A" w:rsidRDefault="00D5612A" w:rsidP="00D5612A">
            <w:pPr>
              <w:spacing w:after="0" w:line="240" w:lineRule="auto"/>
              <w:rPr>
                <w:rFonts w:ascii="Arial" w:hAnsi="Arial" w:cs="Arial"/>
                <w:b/>
                <w:noProof/>
                <w:sz w:val="18"/>
                <w:szCs w:val="18"/>
                <w:lang w:val="en-PH"/>
              </w:rPr>
            </w:pPr>
            <w:r>
              <w:rPr>
                <w:rFonts w:ascii="Arial" w:hAnsi="Arial" w:cs="Arial"/>
                <w:b/>
                <w:noProof/>
                <w:sz w:val="18"/>
                <w:szCs w:val="18"/>
                <w:lang w:val="en-PH"/>
              </w:rPr>
              <w:t>BRON</w:t>
            </w:r>
            <w:r w:rsidR="006E0F63" w:rsidRPr="00D5612A">
              <w:rPr>
                <w:rFonts w:ascii="Arial" w:hAnsi="Arial" w:cs="Arial"/>
                <w:b/>
                <w:noProof/>
                <w:sz w:val="18"/>
                <w:szCs w:val="18"/>
                <w:lang w:val="en-PH"/>
              </w:rPr>
              <w:t>: PPECB</w:t>
            </w:r>
          </w:p>
        </w:tc>
        <w:tc>
          <w:tcPr>
            <w:tcW w:w="358" w:type="pct"/>
            <w:shd w:val="clear" w:color="auto" w:fill="CCCCCC"/>
          </w:tcPr>
          <w:p w14:paraId="51E65AB6"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2019</w:t>
            </w:r>
          </w:p>
        </w:tc>
        <w:tc>
          <w:tcPr>
            <w:tcW w:w="358" w:type="pct"/>
            <w:tcBorders>
              <w:right w:val="thinThickSmallGap" w:sz="24" w:space="0" w:color="auto"/>
            </w:tcBorders>
            <w:shd w:val="clear" w:color="auto" w:fill="CCCCCC"/>
          </w:tcPr>
          <w:p w14:paraId="0D32E48B"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2020</w:t>
            </w:r>
          </w:p>
        </w:tc>
        <w:tc>
          <w:tcPr>
            <w:tcW w:w="431" w:type="pct"/>
            <w:tcBorders>
              <w:top w:val="single" w:sz="4" w:space="0" w:color="auto"/>
              <w:left w:val="thinThickSmallGap" w:sz="24" w:space="0" w:color="auto"/>
              <w:bottom w:val="single" w:sz="4" w:space="0" w:color="auto"/>
              <w:right w:val="thinThickSmallGap" w:sz="24" w:space="0" w:color="auto"/>
            </w:tcBorders>
            <w:shd w:val="clear" w:color="auto" w:fill="CCCCCC"/>
          </w:tcPr>
          <w:p w14:paraId="7476559A"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2021</w:t>
            </w:r>
          </w:p>
        </w:tc>
        <w:tc>
          <w:tcPr>
            <w:tcW w:w="472" w:type="pct"/>
            <w:tcBorders>
              <w:left w:val="thinThickSmallGap" w:sz="24" w:space="0" w:color="auto"/>
              <w:right w:val="thinThickSmallGap" w:sz="24" w:space="0" w:color="auto"/>
            </w:tcBorders>
            <w:shd w:val="clear" w:color="auto" w:fill="E6E6E6"/>
          </w:tcPr>
          <w:p w14:paraId="7ABEDC1E"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2020</w:t>
            </w:r>
          </w:p>
        </w:tc>
        <w:tc>
          <w:tcPr>
            <w:tcW w:w="560" w:type="pct"/>
            <w:tcBorders>
              <w:left w:val="thinThickSmallGap" w:sz="24" w:space="0" w:color="auto"/>
              <w:right w:val="thinThickSmallGap" w:sz="24" w:space="0" w:color="auto"/>
            </w:tcBorders>
            <w:shd w:val="clear" w:color="auto" w:fill="E6E6E6"/>
          </w:tcPr>
          <w:p w14:paraId="070F6FC0"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2021</w:t>
            </w:r>
          </w:p>
        </w:tc>
        <w:tc>
          <w:tcPr>
            <w:tcW w:w="626" w:type="pct"/>
            <w:tcBorders>
              <w:left w:val="thinThickSmallGap" w:sz="24" w:space="0" w:color="auto"/>
            </w:tcBorders>
            <w:shd w:val="clear" w:color="auto" w:fill="E6E6E6"/>
          </w:tcPr>
          <w:p w14:paraId="763ECE2C"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2021</w:t>
            </w:r>
          </w:p>
        </w:tc>
        <w:tc>
          <w:tcPr>
            <w:tcW w:w="792" w:type="pct"/>
            <w:shd w:val="clear" w:color="auto" w:fill="E6E6E6"/>
          </w:tcPr>
          <w:p w14:paraId="62785B61"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2021</w:t>
            </w:r>
          </w:p>
        </w:tc>
        <w:tc>
          <w:tcPr>
            <w:tcW w:w="529" w:type="pct"/>
            <w:shd w:val="clear" w:color="auto" w:fill="E6E6E6"/>
          </w:tcPr>
          <w:p w14:paraId="3E567992"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2020</w:t>
            </w:r>
          </w:p>
        </w:tc>
      </w:tr>
      <w:tr w:rsidR="00D5612A" w:rsidRPr="00D5612A" w14:paraId="1C652757" w14:textId="77777777" w:rsidTr="004873C2">
        <w:trPr>
          <w:trHeight w:val="214"/>
        </w:trPr>
        <w:tc>
          <w:tcPr>
            <w:tcW w:w="874" w:type="pct"/>
          </w:tcPr>
          <w:p w14:paraId="2E5A3FA5" w14:textId="05559895" w:rsidR="006E0F63" w:rsidRPr="00D5612A" w:rsidRDefault="00D5612A" w:rsidP="001569D4">
            <w:pPr>
              <w:spacing w:after="0" w:line="240" w:lineRule="auto"/>
              <w:rPr>
                <w:rFonts w:ascii="Arial" w:hAnsi="Arial" w:cs="Arial"/>
                <w:noProof/>
                <w:sz w:val="18"/>
                <w:szCs w:val="18"/>
                <w:lang w:val="en-PH"/>
              </w:rPr>
            </w:pPr>
            <w:r>
              <w:rPr>
                <w:rFonts w:ascii="Arial" w:hAnsi="Arial" w:cs="Arial"/>
                <w:noProof/>
                <w:sz w:val="18"/>
                <w:szCs w:val="18"/>
                <w:lang w:val="en-PH"/>
              </w:rPr>
              <w:t>Pomelo’</w:t>
            </w:r>
            <w:r w:rsidR="004873C2">
              <w:rPr>
                <w:rFonts w:ascii="Arial" w:hAnsi="Arial" w:cs="Arial"/>
                <w:noProof/>
                <w:sz w:val="18"/>
                <w:szCs w:val="18"/>
                <w:lang w:val="en-PH"/>
              </w:rPr>
              <w:t>s</w:t>
            </w:r>
          </w:p>
        </w:tc>
        <w:tc>
          <w:tcPr>
            <w:tcW w:w="358" w:type="pct"/>
            <w:shd w:val="clear" w:color="auto" w:fill="CCCCCC"/>
          </w:tcPr>
          <w:p w14:paraId="57486A44" w14:textId="1D89216D"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1.1 m</w:t>
            </w:r>
          </w:p>
        </w:tc>
        <w:tc>
          <w:tcPr>
            <w:tcW w:w="358" w:type="pct"/>
            <w:tcBorders>
              <w:right w:val="thinThickSmallGap" w:sz="24" w:space="0" w:color="auto"/>
            </w:tcBorders>
            <w:shd w:val="clear" w:color="auto" w:fill="CCCCCC"/>
          </w:tcPr>
          <w:p w14:paraId="10219DEE" w14:textId="12E578E8"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1.6 m</w:t>
            </w:r>
          </w:p>
        </w:tc>
        <w:tc>
          <w:tcPr>
            <w:tcW w:w="431" w:type="pct"/>
            <w:tcBorders>
              <w:top w:val="single" w:sz="4" w:space="0" w:color="auto"/>
              <w:left w:val="thinThickSmallGap" w:sz="24" w:space="0" w:color="auto"/>
              <w:bottom w:val="single" w:sz="4" w:space="0" w:color="auto"/>
              <w:right w:val="thinThickSmallGap" w:sz="24" w:space="0" w:color="auto"/>
            </w:tcBorders>
            <w:shd w:val="clear" w:color="auto" w:fill="CCCCCC"/>
          </w:tcPr>
          <w:p w14:paraId="74B46429" w14:textId="60B8DB9E"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3.0 m</w:t>
            </w:r>
          </w:p>
        </w:tc>
        <w:tc>
          <w:tcPr>
            <w:tcW w:w="472" w:type="pct"/>
            <w:tcBorders>
              <w:left w:val="thinThickSmallGap" w:sz="24" w:space="0" w:color="auto"/>
              <w:right w:val="thinThickSmallGap" w:sz="24" w:space="0" w:color="auto"/>
            </w:tcBorders>
            <w:shd w:val="clear" w:color="auto" w:fill="E6E6E6"/>
          </w:tcPr>
          <w:p w14:paraId="47737BA5"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0.4 m</w:t>
            </w:r>
          </w:p>
        </w:tc>
        <w:tc>
          <w:tcPr>
            <w:tcW w:w="560" w:type="pct"/>
            <w:tcBorders>
              <w:left w:val="thinThickSmallGap" w:sz="24" w:space="0" w:color="auto"/>
              <w:right w:val="thinThickSmallGap" w:sz="24" w:space="0" w:color="auto"/>
            </w:tcBorders>
            <w:shd w:val="clear" w:color="auto" w:fill="E6E6E6"/>
          </w:tcPr>
          <w:p w14:paraId="345B416F" w14:textId="72455BE0" w:rsidR="006E0F63" w:rsidRPr="00D5612A" w:rsidRDefault="00825440"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0.5</w:t>
            </w:r>
            <w:r w:rsidR="006E0F63" w:rsidRPr="00D5612A">
              <w:rPr>
                <w:rFonts w:ascii="Arial" w:hAnsi="Arial" w:cs="Arial"/>
                <w:noProof/>
                <w:sz w:val="18"/>
                <w:szCs w:val="18"/>
                <w:lang w:val="en-PH"/>
              </w:rPr>
              <w:t xml:space="preserve"> m</w:t>
            </w:r>
          </w:p>
        </w:tc>
        <w:tc>
          <w:tcPr>
            <w:tcW w:w="626" w:type="pct"/>
            <w:tcBorders>
              <w:left w:val="thinThickSmallGap" w:sz="24" w:space="0" w:color="auto"/>
            </w:tcBorders>
            <w:shd w:val="clear" w:color="auto" w:fill="E6E6E6"/>
          </w:tcPr>
          <w:p w14:paraId="2BEA06A8"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18 m</w:t>
            </w:r>
          </w:p>
        </w:tc>
        <w:tc>
          <w:tcPr>
            <w:tcW w:w="792" w:type="pct"/>
            <w:shd w:val="clear" w:color="auto" w:fill="E6E6E6"/>
          </w:tcPr>
          <w:p w14:paraId="4C0E31DF" w14:textId="5E9D5D49"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18.0 m</w:t>
            </w:r>
          </w:p>
        </w:tc>
        <w:tc>
          <w:tcPr>
            <w:tcW w:w="529" w:type="pct"/>
            <w:shd w:val="clear" w:color="auto" w:fill="E6E6E6"/>
          </w:tcPr>
          <w:p w14:paraId="579C25DB"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15.5 m</w:t>
            </w:r>
          </w:p>
        </w:tc>
      </w:tr>
      <w:tr w:rsidR="00D5612A" w:rsidRPr="00D5612A" w14:paraId="79C5B84D" w14:textId="77777777" w:rsidTr="004873C2">
        <w:trPr>
          <w:trHeight w:val="200"/>
        </w:trPr>
        <w:tc>
          <w:tcPr>
            <w:tcW w:w="874" w:type="pct"/>
          </w:tcPr>
          <w:p w14:paraId="6FA2F3D8" w14:textId="60B1BDAF" w:rsidR="006E0F63" w:rsidRPr="00D5612A" w:rsidRDefault="006E0F63" w:rsidP="00D5612A">
            <w:pPr>
              <w:spacing w:after="0" w:line="240" w:lineRule="auto"/>
              <w:rPr>
                <w:rFonts w:ascii="Arial" w:hAnsi="Arial" w:cs="Arial"/>
                <w:noProof/>
                <w:sz w:val="18"/>
                <w:szCs w:val="18"/>
                <w:lang w:val="en-PH"/>
              </w:rPr>
            </w:pPr>
            <w:r w:rsidRPr="00D5612A">
              <w:rPr>
                <w:rFonts w:ascii="Arial" w:hAnsi="Arial" w:cs="Arial"/>
                <w:noProof/>
                <w:sz w:val="18"/>
                <w:szCs w:val="18"/>
                <w:lang w:val="en-PH"/>
              </w:rPr>
              <w:t>S</w:t>
            </w:r>
            <w:r w:rsidR="00D5612A">
              <w:rPr>
                <w:rFonts w:ascii="Arial" w:hAnsi="Arial" w:cs="Arial"/>
                <w:noProof/>
                <w:sz w:val="18"/>
                <w:szCs w:val="18"/>
                <w:lang w:val="en-PH"/>
              </w:rPr>
              <w:t>agte Sitrus</w:t>
            </w:r>
          </w:p>
        </w:tc>
        <w:tc>
          <w:tcPr>
            <w:tcW w:w="358" w:type="pct"/>
            <w:shd w:val="clear" w:color="auto" w:fill="CCCCCC"/>
          </w:tcPr>
          <w:p w14:paraId="59718AFF" w14:textId="30D423D2"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0.7 m</w:t>
            </w:r>
          </w:p>
        </w:tc>
        <w:tc>
          <w:tcPr>
            <w:tcW w:w="358" w:type="pct"/>
            <w:tcBorders>
              <w:right w:val="thinThickSmallGap" w:sz="24" w:space="0" w:color="auto"/>
            </w:tcBorders>
            <w:shd w:val="clear" w:color="auto" w:fill="CCCCCC"/>
          </w:tcPr>
          <w:p w14:paraId="73EE3745" w14:textId="72E4DD97"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1.3 m</w:t>
            </w:r>
          </w:p>
        </w:tc>
        <w:tc>
          <w:tcPr>
            <w:tcW w:w="431" w:type="pct"/>
            <w:tcBorders>
              <w:top w:val="single" w:sz="4" w:space="0" w:color="auto"/>
              <w:left w:val="thinThickSmallGap" w:sz="24" w:space="0" w:color="auto"/>
              <w:bottom w:val="single" w:sz="4" w:space="0" w:color="auto"/>
              <w:right w:val="thinThickSmallGap" w:sz="24" w:space="0" w:color="auto"/>
            </w:tcBorders>
            <w:shd w:val="clear" w:color="auto" w:fill="CCCCCC"/>
          </w:tcPr>
          <w:p w14:paraId="14CB3BB8" w14:textId="2DB55ED5"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1.4 m</w:t>
            </w:r>
          </w:p>
        </w:tc>
        <w:tc>
          <w:tcPr>
            <w:tcW w:w="472" w:type="pct"/>
            <w:tcBorders>
              <w:left w:val="thinThickSmallGap" w:sz="24" w:space="0" w:color="auto"/>
              <w:right w:val="thinThickSmallGap" w:sz="24" w:space="0" w:color="auto"/>
            </w:tcBorders>
            <w:shd w:val="clear" w:color="auto" w:fill="E6E6E6"/>
          </w:tcPr>
          <w:p w14:paraId="53BEB9D0"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0.4 m</w:t>
            </w:r>
          </w:p>
        </w:tc>
        <w:tc>
          <w:tcPr>
            <w:tcW w:w="560" w:type="pct"/>
            <w:tcBorders>
              <w:left w:val="thinThickSmallGap" w:sz="24" w:space="0" w:color="auto"/>
              <w:right w:val="thinThickSmallGap" w:sz="24" w:space="0" w:color="auto"/>
            </w:tcBorders>
            <w:shd w:val="clear" w:color="auto" w:fill="E6E6E6"/>
          </w:tcPr>
          <w:p w14:paraId="56EB54B3"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0.5 m</w:t>
            </w:r>
          </w:p>
        </w:tc>
        <w:tc>
          <w:tcPr>
            <w:tcW w:w="626" w:type="pct"/>
            <w:tcBorders>
              <w:left w:val="thinThickSmallGap" w:sz="24" w:space="0" w:color="auto"/>
            </w:tcBorders>
            <w:shd w:val="clear" w:color="auto" w:fill="E6E6E6"/>
          </w:tcPr>
          <w:p w14:paraId="1D1D45B3"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30.5 m</w:t>
            </w:r>
          </w:p>
        </w:tc>
        <w:tc>
          <w:tcPr>
            <w:tcW w:w="792" w:type="pct"/>
            <w:shd w:val="clear" w:color="auto" w:fill="E6E6E6"/>
          </w:tcPr>
          <w:p w14:paraId="0707A25F" w14:textId="7727AEBB"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30.5 m</w:t>
            </w:r>
          </w:p>
        </w:tc>
        <w:tc>
          <w:tcPr>
            <w:tcW w:w="529" w:type="pct"/>
            <w:shd w:val="clear" w:color="auto" w:fill="E6E6E6"/>
          </w:tcPr>
          <w:p w14:paraId="4AECCEC8"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23.6 m</w:t>
            </w:r>
          </w:p>
        </w:tc>
      </w:tr>
      <w:tr w:rsidR="00D5612A" w:rsidRPr="00D5612A" w14:paraId="29BD3606" w14:textId="77777777" w:rsidTr="004873C2">
        <w:trPr>
          <w:trHeight w:val="180"/>
        </w:trPr>
        <w:tc>
          <w:tcPr>
            <w:tcW w:w="874" w:type="pct"/>
          </w:tcPr>
          <w:p w14:paraId="313C6686" w14:textId="0E9BB1BD" w:rsidR="006E0F63" w:rsidRPr="00D5612A" w:rsidRDefault="00D5612A" w:rsidP="001569D4">
            <w:pPr>
              <w:spacing w:after="0" w:line="240" w:lineRule="auto"/>
              <w:rPr>
                <w:rFonts w:ascii="Arial" w:hAnsi="Arial" w:cs="Arial"/>
                <w:noProof/>
                <w:sz w:val="18"/>
                <w:szCs w:val="18"/>
                <w:lang w:val="en-PH"/>
              </w:rPr>
            </w:pPr>
            <w:r>
              <w:rPr>
                <w:rFonts w:ascii="Arial" w:hAnsi="Arial" w:cs="Arial"/>
                <w:noProof/>
                <w:sz w:val="18"/>
                <w:szCs w:val="18"/>
                <w:lang w:val="en-PH"/>
              </w:rPr>
              <w:t>Suurlemoene</w:t>
            </w:r>
          </w:p>
        </w:tc>
        <w:tc>
          <w:tcPr>
            <w:tcW w:w="358" w:type="pct"/>
            <w:shd w:val="clear" w:color="auto" w:fill="CCCCCC"/>
          </w:tcPr>
          <w:p w14:paraId="7535E297" w14:textId="556F053B"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2.5 m</w:t>
            </w:r>
          </w:p>
        </w:tc>
        <w:tc>
          <w:tcPr>
            <w:tcW w:w="358" w:type="pct"/>
            <w:tcBorders>
              <w:right w:val="thinThickSmallGap" w:sz="24" w:space="0" w:color="auto"/>
            </w:tcBorders>
            <w:shd w:val="clear" w:color="auto" w:fill="CCCCCC"/>
          </w:tcPr>
          <w:p w14:paraId="2F42B8BD" w14:textId="60C9ECB5"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6.0 m</w:t>
            </w:r>
          </w:p>
        </w:tc>
        <w:tc>
          <w:tcPr>
            <w:tcW w:w="431" w:type="pct"/>
            <w:tcBorders>
              <w:top w:val="single" w:sz="4" w:space="0" w:color="auto"/>
              <w:left w:val="thinThickSmallGap" w:sz="24" w:space="0" w:color="auto"/>
              <w:bottom w:val="single" w:sz="4" w:space="0" w:color="auto"/>
              <w:right w:val="thinThickSmallGap" w:sz="24" w:space="0" w:color="auto"/>
            </w:tcBorders>
            <w:shd w:val="clear" w:color="auto" w:fill="CCCCCC"/>
          </w:tcPr>
          <w:p w14:paraId="2DB5E422" w14:textId="249BC259"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6.1 m</w:t>
            </w:r>
          </w:p>
        </w:tc>
        <w:tc>
          <w:tcPr>
            <w:tcW w:w="472" w:type="pct"/>
            <w:tcBorders>
              <w:left w:val="thinThickSmallGap" w:sz="24" w:space="0" w:color="auto"/>
              <w:right w:val="thinThickSmallGap" w:sz="24" w:space="0" w:color="auto"/>
            </w:tcBorders>
            <w:shd w:val="clear" w:color="auto" w:fill="E6E6E6"/>
          </w:tcPr>
          <w:p w14:paraId="35FDAC0B"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4.7 m</w:t>
            </w:r>
          </w:p>
        </w:tc>
        <w:tc>
          <w:tcPr>
            <w:tcW w:w="560" w:type="pct"/>
            <w:tcBorders>
              <w:left w:val="thinThickSmallGap" w:sz="24" w:space="0" w:color="auto"/>
              <w:right w:val="thinThickSmallGap" w:sz="24" w:space="0" w:color="auto"/>
            </w:tcBorders>
            <w:shd w:val="clear" w:color="auto" w:fill="E6E6E6"/>
          </w:tcPr>
          <w:p w14:paraId="5FBDE49B" w14:textId="1F94285C" w:rsidR="006E0F63" w:rsidRPr="00D5612A" w:rsidRDefault="00825440"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3.6</w:t>
            </w:r>
            <w:r w:rsidR="006E0F63" w:rsidRPr="00D5612A">
              <w:rPr>
                <w:rFonts w:ascii="Arial" w:hAnsi="Arial" w:cs="Arial"/>
                <w:noProof/>
                <w:sz w:val="18"/>
                <w:szCs w:val="18"/>
                <w:lang w:val="en-PH"/>
              </w:rPr>
              <w:t xml:space="preserve"> m</w:t>
            </w:r>
          </w:p>
        </w:tc>
        <w:tc>
          <w:tcPr>
            <w:tcW w:w="626" w:type="pct"/>
            <w:tcBorders>
              <w:left w:val="thinThickSmallGap" w:sz="24" w:space="0" w:color="auto"/>
            </w:tcBorders>
            <w:shd w:val="clear" w:color="auto" w:fill="E6E6E6"/>
          </w:tcPr>
          <w:p w14:paraId="12F7FA82"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30.2 m</w:t>
            </w:r>
          </w:p>
        </w:tc>
        <w:tc>
          <w:tcPr>
            <w:tcW w:w="792" w:type="pct"/>
            <w:shd w:val="clear" w:color="auto" w:fill="E6E6E6"/>
          </w:tcPr>
          <w:p w14:paraId="4E520BCB" w14:textId="0816BB5D" w:rsidR="006E0F63" w:rsidRPr="00D5612A" w:rsidRDefault="00825440"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30.2 m</w:t>
            </w:r>
          </w:p>
        </w:tc>
        <w:tc>
          <w:tcPr>
            <w:tcW w:w="529" w:type="pct"/>
            <w:shd w:val="clear" w:color="auto" w:fill="E6E6E6"/>
          </w:tcPr>
          <w:p w14:paraId="3C9B37EC"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29.6 m</w:t>
            </w:r>
          </w:p>
        </w:tc>
      </w:tr>
      <w:tr w:rsidR="00D5612A" w:rsidRPr="00D5612A" w14:paraId="3B7E1C5E" w14:textId="77777777" w:rsidTr="004873C2">
        <w:trPr>
          <w:trHeight w:val="200"/>
        </w:trPr>
        <w:tc>
          <w:tcPr>
            <w:tcW w:w="874" w:type="pct"/>
          </w:tcPr>
          <w:p w14:paraId="5ACE3D20" w14:textId="4CCEE6DB" w:rsidR="006E0F63" w:rsidRPr="00D5612A" w:rsidRDefault="00D5612A" w:rsidP="001569D4">
            <w:pPr>
              <w:spacing w:after="0" w:line="240" w:lineRule="auto"/>
              <w:rPr>
                <w:rFonts w:ascii="Arial" w:hAnsi="Arial" w:cs="Arial"/>
                <w:noProof/>
                <w:sz w:val="18"/>
                <w:szCs w:val="18"/>
                <w:lang w:val="en-PH"/>
              </w:rPr>
            </w:pPr>
            <w:r>
              <w:rPr>
                <w:rFonts w:ascii="Arial" w:hAnsi="Arial" w:cs="Arial"/>
                <w:noProof/>
                <w:sz w:val="18"/>
                <w:szCs w:val="18"/>
                <w:lang w:val="en-PH"/>
              </w:rPr>
              <w:t>Naw</w:t>
            </w:r>
            <w:r w:rsidR="006E0F63" w:rsidRPr="00D5612A">
              <w:rPr>
                <w:rFonts w:ascii="Arial" w:hAnsi="Arial" w:cs="Arial"/>
                <w:noProof/>
                <w:sz w:val="18"/>
                <w:szCs w:val="18"/>
                <w:lang w:val="en-PH"/>
              </w:rPr>
              <w:t>els</w:t>
            </w:r>
          </w:p>
        </w:tc>
        <w:tc>
          <w:tcPr>
            <w:tcW w:w="358" w:type="pct"/>
            <w:shd w:val="clear" w:color="auto" w:fill="CCCCCC"/>
          </w:tcPr>
          <w:p w14:paraId="350BD043" w14:textId="1F288F63"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0.1 m</w:t>
            </w:r>
          </w:p>
        </w:tc>
        <w:tc>
          <w:tcPr>
            <w:tcW w:w="358" w:type="pct"/>
            <w:tcBorders>
              <w:right w:val="thinThickSmallGap" w:sz="24" w:space="0" w:color="auto"/>
            </w:tcBorders>
            <w:shd w:val="clear" w:color="auto" w:fill="CCCCCC"/>
          </w:tcPr>
          <w:p w14:paraId="214179CD" w14:textId="6F477C33"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0.1 m</w:t>
            </w:r>
          </w:p>
        </w:tc>
        <w:tc>
          <w:tcPr>
            <w:tcW w:w="431" w:type="pct"/>
            <w:tcBorders>
              <w:top w:val="single" w:sz="4" w:space="0" w:color="auto"/>
              <w:left w:val="thinThickSmallGap" w:sz="24" w:space="0" w:color="auto"/>
              <w:bottom w:val="single" w:sz="4" w:space="0" w:color="auto"/>
              <w:right w:val="thinThickSmallGap" w:sz="24" w:space="0" w:color="auto"/>
            </w:tcBorders>
            <w:shd w:val="clear" w:color="auto" w:fill="CCCCCC"/>
          </w:tcPr>
          <w:p w14:paraId="67EA70AE" w14:textId="61B589EE"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0.1 m</w:t>
            </w:r>
          </w:p>
        </w:tc>
        <w:tc>
          <w:tcPr>
            <w:tcW w:w="472" w:type="pct"/>
            <w:tcBorders>
              <w:left w:val="thinThickSmallGap" w:sz="24" w:space="0" w:color="auto"/>
              <w:right w:val="thinThickSmallGap" w:sz="24" w:space="0" w:color="auto"/>
            </w:tcBorders>
            <w:shd w:val="clear" w:color="auto" w:fill="E6E6E6"/>
          </w:tcPr>
          <w:p w14:paraId="27F1C0CB"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w:t>
            </w:r>
          </w:p>
        </w:tc>
        <w:tc>
          <w:tcPr>
            <w:tcW w:w="560" w:type="pct"/>
            <w:tcBorders>
              <w:left w:val="thinThickSmallGap" w:sz="24" w:space="0" w:color="auto"/>
              <w:right w:val="thinThickSmallGap" w:sz="24" w:space="0" w:color="auto"/>
            </w:tcBorders>
            <w:shd w:val="clear" w:color="auto" w:fill="E6E6E6"/>
          </w:tcPr>
          <w:p w14:paraId="007DEFB6"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w:t>
            </w:r>
          </w:p>
        </w:tc>
        <w:tc>
          <w:tcPr>
            <w:tcW w:w="626" w:type="pct"/>
            <w:tcBorders>
              <w:left w:val="thinThickSmallGap" w:sz="24" w:space="0" w:color="auto"/>
            </w:tcBorders>
            <w:shd w:val="clear" w:color="auto" w:fill="E6E6E6"/>
          </w:tcPr>
          <w:p w14:paraId="7A61C2ED"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26.3 m</w:t>
            </w:r>
          </w:p>
        </w:tc>
        <w:tc>
          <w:tcPr>
            <w:tcW w:w="792" w:type="pct"/>
            <w:shd w:val="clear" w:color="auto" w:fill="E6E6E6"/>
          </w:tcPr>
          <w:p w14:paraId="137FE594" w14:textId="6B1E8B37" w:rsidR="006E0F63" w:rsidRPr="00D5612A" w:rsidRDefault="00825440"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26.2 m</w:t>
            </w:r>
          </w:p>
        </w:tc>
        <w:tc>
          <w:tcPr>
            <w:tcW w:w="529" w:type="pct"/>
            <w:shd w:val="clear" w:color="auto" w:fill="E6E6E6"/>
          </w:tcPr>
          <w:p w14:paraId="2C9717F0"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26.2 m</w:t>
            </w:r>
          </w:p>
        </w:tc>
      </w:tr>
      <w:tr w:rsidR="00D5612A" w:rsidRPr="00D5612A" w14:paraId="2A7D4421" w14:textId="77777777" w:rsidTr="004873C2">
        <w:trPr>
          <w:trHeight w:val="245"/>
        </w:trPr>
        <w:tc>
          <w:tcPr>
            <w:tcW w:w="874" w:type="pct"/>
          </w:tcPr>
          <w:p w14:paraId="7013153E" w14:textId="387B39C6" w:rsidR="006E0F63" w:rsidRPr="00D5612A" w:rsidRDefault="006E0F63" w:rsidP="001569D4">
            <w:pPr>
              <w:spacing w:after="0" w:line="240" w:lineRule="auto"/>
              <w:rPr>
                <w:rFonts w:ascii="Arial" w:hAnsi="Arial" w:cs="Arial"/>
                <w:noProof/>
                <w:sz w:val="18"/>
                <w:szCs w:val="18"/>
                <w:lang w:val="en-PH"/>
              </w:rPr>
            </w:pPr>
            <w:r w:rsidRPr="00D5612A">
              <w:rPr>
                <w:rFonts w:ascii="Arial" w:hAnsi="Arial" w:cs="Arial"/>
                <w:noProof/>
                <w:sz w:val="18"/>
                <w:szCs w:val="18"/>
                <w:lang w:val="en-PH"/>
              </w:rPr>
              <w:t>Valencia</w:t>
            </w:r>
            <w:r w:rsidR="00D5612A">
              <w:rPr>
                <w:rFonts w:ascii="Arial" w:hAnsi="Arial" w:cs="Arial"/>
                <w:noProof/>
                <w:sz w:val="18"/>
                <w:szCs w:val="18"/>
                <w:lang w:val="en-PH"/>
              </w:rPr>
              <w:t>s</w:t>
            </w:r>
          </w:p>
        </w:tc>
        <w:tc>
          <w:tcPr>
            <w:tcW w:w="358" w:type="pct"/>
            <w:shd w:val="clear" w:color="auto" w:fill="CCCCCC"/>
          </w:tcPr>
          <w:p w14:paraId="2722D639" w14:textId="72119277"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0.2 m</w:t>
            </w:r>
          </w:p>
        </w:tc>
        <w:tc>
          <w:tcPr>
            <w:tcW w:w="358" w:type="pct"/>
            <w:tcBorders>
              <w:right w:val="thinThickSmallGap" w:sz="24" w:space="0" w:color="auto"/>
            </w:tcBorders>
            <w:shd w:val="clear" w:color="auto" w:fill="CCCCCC"/>
          </w:tcPr>
          <w:p w14:paraId="7E81155B" w14:textId="2474A62B"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w:t>
            </w:r>
          </w:p>
        </w:tc>
        <w:tc>
          <w:tcPr>
            <w:tcW w:w="431" w:type="pct"/>
            <w:tcBorders>
              <w:top w:val="single" w:sz="4" w:space="0" w:color="auto"/>
              <w:left w:val="thinThickSmallGap" w:sz="24" w:space="0" w:color="auto"/>
              <w:bottom w:val="single" w:sz="4" w:space="0" w:color="auto"/>
              <w:right w:val="thinThickSmallGap" w:sz="24" w:space="0" w:color="auto"/>
            </w:tcBorders>
            <w:shd w:val="clear" w:color="auto" w:fill="CCCCCC"/>
          </w:tcPr>
          <w:p w14:paraId="391D3D4B" w14:textId="0C796A7F"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w:t>
            </w:r>
          </w:p>
        </w:tc>
        <w:tc>
          <w:tcPr>
            <w:tcW w:w="472" w:type="pct"/>
            <w:tcBorders>
              <w:left w:val="thinThickSmallGap" w:sz="24" w:space="0" w:color="auto"/>
              <w:right w:val="thinThickSmallGap" w:sz="24" w:space="0" w:color="auto"/>
            </w:tcBorders>
            <w:shd w:val="clear" w:color="auto" w:fill="E6E6E6"/>
          </w:tcPr>
          <w:p w14:paraId="31C53C31"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w:t>
            </w:r>
          </w:p>
        </w:tc>
        <w:tc>
          <w:tcPr>
            <w:tcW w:w="560" w:type="pct"/>
            <w:tcBorders>
              <w:left w:val="thinThickSmallGap" w:sz="24" w:space="0" w:color="auto"/>
              <w:right w:val="thinThickSmallGap" w:sz="24" w:space="0" w:color="auto"/>
            </w:tcBorders>
            <w:shd w:val="clear" w:color="auto" w:fill="E6E6E6"/>
          </w:tcPr>
          <w:p w14:paraId="76A2E463"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w:t>
            </w:r>
          </w:p>
        </w:tc>
        <w:tc>
          <w:tcPr>
            <w:tcW w:w="626" w:type="pct"/>
            <w:tcBorders>
              <w:left w:val="thinThickSmallGap" w:sz="24" w:space="0" w:color="auto"/>
            </w:tcBorders>
            <w:shd w:val="clear" w:color="auto" w:fill="E6E6E6"/>
          </w:tcPr>
          <w:p w14:paraId="622099D5"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58 m</w:t>
            </w:r>
          </w:p>
        </w:tc>
        <w:tc>
          <w:tcPr>
            <w:tcW w:w="792" w:type="pct"/>
            <w:shd w:val="clear" w:color="auto" w:fill="E6E6E6"/>
          </w:tcPr>
          <w:p w14:paraId="17BA6190" w14:textId="65EBFB89" w:rsidR="006E0F63" w:rsidRPr="00D5612A" w:rsidRDefault="00825440"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58.0 m</w:t>
            </w:r>
          </w:p>
        </w:tc>
        <w:tc>
          <w:tcPr>
            <w:tcW w:w="529" w:type="pct"/>
            <w:shd w:val="clear" w:color="auto" w:fill="E6E6E6"/>
          </w:tcPr>
          <w:p w14:paraId="643D9B57"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55.1 m</w:t>
            </w:r>
          </w:p>
        </w:tc>
      </w:tr>
      <w:tr w:rsidR="00D5612A" w:rsidRPr="00D5612A" w14:paraId="7E4B81F2" w14:textId="77777777" w:rsidTr="004873C2">
        <w:trPr>
          <w:trHeight w:val="214"/>
        </w:trPr>
        <w:tc>
          <w:tcPr>
            <w:tcW w:w="874" w:type="pct"/>
          </w:tcPr>
          <w:p w14:paraId="22AB7291" w14:textId="6A642F14" w:rsidR="006E0F63" w:rsidRPr="00D5612A" w:rsidRDefault="006E0F63" w:rsidP="001569D4">
            <w:pPr>
              <w:spacing w:after="0" w:line="240" w:lineRule="auto"/>
              <w:rPr>
                <w:rFonts w:ascii="Arial" w:hAnsi="Arial" w:cs="Arial"/>
                <w:noProof/>
                <w:sz w:val="18"/>
                <w:szCs w:val="18"/>
                <w:lang w:val="en-PH"/>
              </w:rPr>
            </w:pPr>
            <w:r w:rsidRPr="00D5612A">
              <w:rPr>
                <w:rFonts w:ascii="Arial" w:hAnsi="Arial" w:cs="Arial"/>
                <w:noProof/>
                <w:sz w:val="18"/>
                <w:szCs w:val="18"/>
                <w:lang w:val="en-PH"/>
              </w:rPr>
              <w:t>Tot</w:t>
            </w:r>
            <w:r w:rsidR="00D5612A">
              <w:rPr>
                <w:rFonts w:ascii="Arial" w:hAnsi="Arial" w:cs="Arial"/>
                <w:noProof/>
                <w:sz w:val="18"/>
                <w:szCs w:val="18"/>
                <w:lang w:val="en-PH"/>
              </w:rPr>
              <w:t>a</w:t>
            </w:r>
            <w:r w:rsidRPr="00D5612A">
              <w:rPr>
                <w:rFonts w:ascii="Arial" w:hAnsi="Arial" w:cs="Arial"/>
                <w:noProof/>
                <w:sz w:val="18"/>
                <w:szCs w:val="18"/>
                <w:lang w:val="en-PH"/>
              </w:rPr>
              <w:t>al</w:t>
            </w:r>
          </w:p>
        </w:tc>
        <w:tc>
          <w:tcPr>
            <w:tcW w:w="358" w:type="pct"/>
            <w:shd w:val="clear" w:color="auto" w:fill="CCCCCC"/>
          </w:tcPr>
          <w:p w14:paraId="2656F094" w14:textId="272CE6B4"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4.6 m</w:t>
            </w:r>
          </w:p>
        </w:tc>
        <w:tc>
          <w:tcPr>
            <w:tcW w:w="358" w:type="pct"/>
            <w:tcBorders>
              <w:right w:val="thinThickSmallGap" w:sz="24" w:space="0" w:color="auto"/>
            </w:tcBorders>
            <w:shd w:val="clear" w:color="auto" w:fill="CCCCCC"/>
          </w:tcPr>
          <w:p w14:paraId="705837AD" w14:textId="1635BB0F"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9.0 m</w:t>
            </w:r>
          </w:p>
        </w:tc>
        <w:tc>
          <w:tcPr>
            <w:tcW w:w="431" w:type="pct"/>
            <w:tcBorders>
              <w:top w:val="single" w:sz="4" w:space="0" w:color="auto"/>
              <w:left w:val="thinThickSmallGap" w:sz="24" w:space="0" w:color="auto"/>
              <w:bottom w:val="single" w:sz="4" w:space="0" w:color="auto"/>
              <w:right w:val="thinThickSmallGap" w:sz="24" w:space="0" w:color="auto"/>
            </w:tcBorders>
            <w:shd w:val="clear" w:color="auto" w:fill="CCCCCC"/>
          </w:tcPr>
          <w:p w14:paraId="035CE6DB" w14:textId="5D234530" w:rsidR="006E0F63" w:rsidRPr="00D5612A" w:rsidRDefault="002552C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10.6 m</w:t>
            </w:r>
          </w:p>
        </w:tc>
        <w:tc>
          <w:tcPr>
            <w:tcW w:w="472" w:type="pct"/>
            <w:tcBorders>
              <w:left w:val="thinThickSmallGap" w:sz="24" w:space="0" w:color="auto"/>
              <w:right w:val="thinThickSmallGap" w:sz="24" w:space="0" w:color="auto"/>
            </w:tcBorders>
            <w:shd w:val="clear" w:color="auto" w:fill="E6E6E6"/>
          </w:tcPr>
          <w:p w14:paraId="1E110E8B"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5.5 m</w:t>
            </w:r>
          </w:p>
        </w:tc>
        <w:tc>
          <w:tcPr>
            <w:tcW w:w="560" w:type="pct"/>
            <w:tcBorders>
              <w:left w:val="thinThickSmallGap" w:sz="24" w:space="0" w:color="auto"/>
              <w:right w:val="thinThickSmallGap" w:sz="24" w:space="0" w:color="auto"/>
            </w:tcBorders>
            <w:shd w:val="clear" w:color="auto" w:fill="E6E6E6"/>
          </w:tcPr>
          <w:p w14:paraId="0F6799B4" w14:textId="613F8030" w:rsidR="006E0F63" w:rsidRPr="00D5612A" w:rsidRDefault="00825440"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4.6</w:t>
            </w:r>
            <w:r w:rsidR="006E0F63" w:rsidRPr="00D5612A">
              <w:rPr>
                <w:rFonts w:ascii="Arial" w:hAnsi="Arial" w:cs="Arial"/>
                <w:noProof/>
                <w:sz w:val="18"/>
                <w:szCs w:val="18"/>
                <w:lang w:val="en-PH"/>
              </w:rPr>
              <w:t xml:space="preserve"> m</w:t>
            </w:r>
          </w:p>
        </w:tc>
        <w:tc>
          <w:tcPr>
            <w:tcW w:w="626" w:type="pct"/>
            <w:tcBorders>
              <w:left w:val="thinThickSmallGap" w:sz="24" w:space="0" w:color="auto"/>
            </w:tcBorders>
            <w:shd w:val="clear" w:color="auto" w:fill="E6E6E6"/>
          </w:tcPr>
          <w:p w14:paraId="14805281"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163 m</w:t>
            </w:r>
          </w:p>
        </w:tc>
        <w:tc>
          <w:tcPr>
            <w:tcW w:w="792" w:type="pct"/>
            <w:shd w:val="clear" w:color="auto" w:fill="E6E6E6"/>
          </w:tcPr>
          <w:p w14:paraId="19E9D69D" w14:textId="0FE8F1FA" w:rsidR="006E0F63" w:rsidRPr="00D5612A" w:rsidRDefault="00825440"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163 m</w:t>
            </w:r>
          </w:p>
        </w:tc>
        <w:tc>
          <w:tcPr>
            <w:tcW w:w="529" w:type="pct"/>
            <w:shd w:val="clear" w:color="auto" w:fill="E6E6E6"/>
          </w:tcPr>
          <w:p w14:paraId="3ADAFDE8" w14:textId="77777777" w:rsidR="006E0F63" w:rsidRPr="00D5612A" w:rsidRDefault="006E0F63" w:rsidP="004873C2">
            <w:pPr>
              <w:spacing w:after="0" w:line="240" w:lineRule="auto"/>
              <w:jc w:val="center"/>
              <w:rPr>
                <w:rFonts w:ascii="Arial" w:hAnsi="Arial" w:cs="Arial"/>
                <w:noProof/>
                <w:sz w:val="18"/>
                <w:szCs w:val="18"/>
                <w:lang w:val="en-PH"/>
              </w:rPr>
            </w:pPr>
            <w:r w:rsidRPr="00D5612A">
              <w:rPr>
                <w:rFonts w:ascii="Arial" w:hAnsi="Arial" w:cs="Arial"/>
                <w:noProof/>
                <w:sz w:val="18"/>
                <w:szCs w:val="18"/>
                <w:lang w:val="en-PH"/>
              </w:rPr>
              <w:t>150 m</w:t>
            </w:r>
          </w:p>
        </w:tc>
      </w:tr>
      <w:tr w:rsidR="00D5612A" w:rsidRPr="00D5612A" w14:paraId="491A5C21" w14:textId="77777777" w:rsidTr="004873C2">
        <w:trPr>
          <w:trHeight w:val="214"/>
        </w:trPr>
        <w:tc>
          <w:tcPr>
            <w:tcW w:w="874" w:type="pct"/>
          </w:tcPr>
          <w:p w14:paraId="31C52ADC" w14:textId="77777777" w:rsidR="006E0F63" w:rsidRPr="00D5612A" w:rsidRDefault="006E0F63" w:rsidP="001569D4">
            <w:pPr>
              <w:spacing w:after="0" w:line="240" w:lineRule="auto"/>
              <w:rPr>
                <w:rFonts w:ascii="Arial" w:hAnsi="Arial" w:cs="Arial"/>
                <w:noProof/>
                <w:sz w:val="18"/>
                <w:szCs w:val="18"/>
                <w:lang w:val="en-PH"/>
              </w:rPr>
            </w:pPr>
          </w:p>
        </w:tc>
        <w:tc>
          <w:tcPr>
            <w:tcW w:w="358" w:type="pct"/>
            <w:shd w:val="clear" w:color="auto" w:fill="CCCCCC"/>
          </w:tcPr>
          <w:p w14:paraId="7409FCD4" w14:textId="77777777" w:rsidR="006E0F63" w:rsidRPr="00D5612A" w:rsidRDefault="006E0F63" w:rsidP="004873C2">
            <w:pPr>
              <w:spacing w:after="0" w:line="240" w:lineRule="auto"/>
              <w:jc w:val="center"/>
              <w:rPr>
                <w:rFonts w:ascii="Arial" w:hAnsi="Arial" w:cs="Arial"/>
                <w:noProof/>
                <w:sz w:val="18"/>
                <w:szCs w:val="18"/>
                <w:lang w:val="en-PH"/>
              </w:rPr>
            </w:pPr>
          </w:p>
        </w:tc>
        <w:tc>
          <w:tcPr>
            <w:tcW w:w="358" w:type="pct"/>
            <w:tcBorders>
              <w:right w:val="thinThickSmallGap" w:sz="24" w:space="0" w:color="auto"/>
            </w:tcBorders>
            <w:shd w:val="clear" w:color="auto" w:fill="CCCCCC"/>
          </w:tcPr>
          <w:p w14:paraId="3E355916" w14:textId="77777777" w:rsidR="006E0F63" w:rsidRPr="00D5612A" w:rsidRDefault="006E0F63" w:rsidP="004873C2">
            <w:pPr>
              <w:spacing w:after="0" w:line="240" w:lineRule="auto"/>
              <w:jc w:val="center"/>
              <w:rPr>
                <w:rFonts w:ascii="Arial" w:hAnsi="Arial" w:cs="Arial"/>
                <w:noProof/>
                <w:sz w:val="18"/>
                <w:szCs w:val="18"/>
                <w:lang w:val="en-PH"/>
              </w:rPr>
            </w:pPr>
          </w:p>
        </w:tc>
        <w:tc>
          <w:tcPr>
            <w:tcW w:w="431" w:type="pct"/>
            <w:tcBorders>
              <w:top w:val="single" w:sz="4" w:space="0" w:color="auto"/>
              <w:left w:val="thinThickSmallGap" w:sz="24" w:space="0" w:color="auto"/>
              <w:bottom w:val="thinThickSmallGap" w:sz="24" w:space="0" w:color="auto"/>
              <w:right w:val="thinThickSmallGap" w:sz="24" w:space="0" w:color="auto"/>
            </w:tcBorders>
            <w:shd w:val="clear" w:color="auto" w:fill="CCCCCC"/>
          </w:tcPr>
          <w:p w14:paraId="1FA77570" w14:textId="77777777" w:rsidR="006E0F63" w:rsidRPr="00D5612A" w:rsidRDefault="006E0F63" w:rsidP="004873C2">
            <w:pPr>
              <w:spacing w:after="0" w:line="240" w:lineRule="auto"/>
              <w:jc w:val="center"/>
              <w:rPr>
                <w:rFonts w:ascii="Arial" w:hAnsi="Arial" w:cs="Arial"/>
                <w:noProof/>
                <w:sz w:val="18"/>
                <w:szCs w:val="18"/>
                <w:lang w:val="en-PH"/>
              </w:rPr>
            </w:pPr>
          </w:p>
        </w:tc>
        <w:tc>
          <w:tcPr>
            <w:tcW w:w="472" w:type="pct"/>
            <w:tcBorders>
              <w:left w:val="thinThickSmallGap" w:sz="24" w:space="0" w:color="auto"/>
              <w:right w:val="thinThickSmallGap" w:sz="24" w:space="0" w:color="auto"/>
            </w:tcBorders>
            <w:shd w:val="clear" w:color="auto" w:fill="E6E6E6"/>
          </w:tcPr>
          <w:p w14:paraId="7651185C" w14:textId="77777777" w:rsidR="006E0F63" w:rsidRPr="00D5612A" w:rsidRDefault="006E0F63" w:rsidP="004873C2">
            <w:pPr>
              <w:spacing w:after="0" w:line="240" w:lineRule="auto"/>
              <w:jc w:val="center"/>
              <w:rPr>
                <w:rFonts w:ascii="Arial" w:hAnsi="Arial" w:cs="Arial"/>
                <w:noProof/>
                <w:sz w:val="18"/>
                <w:szCs w:val="18"/>
                <w:lang w:val="en-PH"/>
              </w:rPr>
            </w:pPr>
          </w:p>
        </w:tc>
        <w:tc>
          <w:tcPr>
            <w:tcW w:w="560" w:type="pct"/>
            <w:tcBorders>
              <w:left w:val="thinThickSmallGap" w:sz="24" w:space="0" w:color="auto"/>
              <w:bottom w:val="thinThickSmallGap" w:sz="24" w:space="0" w:color="auto"/>
              <w:right w:val="thinThickSmallGap" w:sz="24" w:space="0" w:color="auto"/>
            </w:tcBorders>
            <w:shd w:val="clear" w:color="auto" w:fill="E6E6E6"/>
          </w:tcPr>
          <w:p w14:paraId="202076FD" w14:textId="77777777" w:rsidR="006E0F63" w:rsidRPr="00D5612A" w:rsidRDefault="006E0F63" w:rsidP="004873C2">
            <w:pPr>
              <w:spacing w:after="0" w:line="240" w:lineRule="auto"/>
              <w:jc w:val="center"/>
              <w:rPr>
                <w:rFonts w:ascii="Arial" w:hAnsi="Arial" w:cs="Arial"/>
                <w:noProof/>
                <w:sz w:val="18"/>
                <w:szCs w:val="18"/>
                <w:lang w:val="en-PH"/>
              </w:rPr>
            </w:pPr>
          </w:p>
        </w:tc>
        <w:tc>
          <w:tcPr>
            <w:tcW w:w="626" w:type="pct"/>
            <w:tcBorders>
              <w:left w:val="thinThickSmallGap" w:sz="24" w:space="0" w:color="auto"/>
            </w:tcBorders>
            <w:shd w:val="clear" w:color="auto" w:fill="E6E6E6"/>
          </w:tcPr>
          <w:p w14:paraId="18817B3D" w14:textId="77777777" w:rsidR="006E0F63" w:rsidRPr="00D5612A" w:rsidRDefault="006E0F63" w:rsidP="004873C2">
            <w:pPr>
              <w:spacing w:after="0" w:line="240" w:lineRule="auto"/>
              <w:jc w:val="center"/>
              <w:rPr>
                <w:rFonts w:ascii="Arial" w:hAnsi="Arial" w:cs="Arial"/>
                <w:noProof/>
                <w:sz w:val="18"/>
                <w:szCs w:val="18"/>
                <w:lang w:val="en-PH"/>
              </w:rPr>
            </w:pPr>
          </w:p>
        </w:tc>
        <w:tc>
          <w:tcPr>
            <w:tcW w:w="792" w:type="pct"/>
            <w:shd w:val="clear" w:color="auto" w:fill="E6E6E6"/>
          </w:tcPr>
          <w:p w14:paraId="3A6196E5" w14:textId="77777777" w:rsidR="006E0F63" w:rsidRPr="00D5612A" w:rsidRDefault="006E0F63" w:rsidP="004873C2">
            <w:pPr>
              <w:spacing w:after="0" w:line="240" w:lineRule="auto"/>
              <w:jc w:val="center"/>
              <w:rPr>
                <w:rFonts w:ascii="Arial" w:hAnsi="Arial" w:cs="Arial"/>
                <w:noProof/>
                <w:sz w:val="18"/>
                <w:szCs w:val="18"/>
                <w:lang w:val="en-PH"/>
              </w:rPr>
            </w:pPr>
          </w:p>
        </w:tc>
        <w:tc>
          <w:tcPr>
            <w:tcW w:w="529" w:type="pct"/>
            <w:shd w:val="clear" w:color="auto" w:fill="E6E6E6"/>
          </w:tcPr>
          <w:p w14:paraId="4CE6B0D3" w14:textId="77777777" w:rsidR="006E0F63" w:rsidRPr="00D5612A" w:rsidRDefault="006E0F63" w:rsidP="004873C2">
            <w:pPr>
              <w:spacing w:after="0" w:line="240" w:lineRule="auto"/>
              <w:jc w:val="center"/>
              <w:rPr>
                <w:rFonts w:ascii="Arial" w:hAnsi="Arial" w:cs="Arial"/>
                <w:noProof/>
                <w:sz w:val="18"/>
                <w:szCs w:val="18"/>
                <w:lang w:val="en-PH"/>
              </w:rPr>
            </w:pPr>
          </w:p>
        </w:tc>
      </w:tr>
    </w:tbl>
    <w:p w14:paraId="28200F36" w14:textId="4A4F1234"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431A" w14:textId="77777777" w:rsidR="00E25954" w:rsidRDefault="00E25954" w:rsidP="00595E08">
      <w:pPr>
        <w:spacing w:after="0" w:line="240" w:lineRule="auto"/>
      </w:pPr>
      <w:r>
        <w:separator/>
      </w:r>
    </w:p>
  </w:endnote>
  <w:endnote w:type="continuationSeparator" w:id="0">
    <w:p w14:paraId="30A23DD0" w14:textId="77777777" w:rsidR="00E25954" w:rsidRDefault="00E2595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84C64" w14:textId="77777777" w:rsidR="00E25954" w:rsidRDefault="00E25954" w:rsidP="00595E08">
      <w:pPr>
        <w:spacing w:after="0" w:line="240" w:lineRule="auto"/>
      </w:pPr>
      <w:r>
        <w:separator/>
      </w:r>
    </w:p>
  </w:footnote>
  <w:footnote w:type="continuationSeparator" w:id="0">
    <w:p w14:paraId="7E15CA51" w14:textId="77777777" w:rsidR="00E25954" w:rsidRDefault="00E25954"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970CDA"/>
    <w:multiLevelType w:val="hybridMultilevel"/>
    <w:tmpl w:val="6218D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2861"/>
    <w:rsid w:val="00030B78"/>
    <w:rsid w:val="00031C21"/>
    <w:rsid w:val="00040706"/>
    <w:rsid w:val="00043452"/>
    <w:rsid w:val="00045FE2"/>
    <w:rsid w:val="00047EA1"/>
    <w:rsid w:val="00063238"/>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118A3"/>
    <w:rsid w:val="001135C9"/>
    <w:rsid w:val="0012042A"/>
    <w:rsid w:val="001218D8"/>
    <w:rsid w:val="00122FC7"/>
    <w:rsid w:val="00124699"/>
    <w:rsid w:val="00136127"/>
    <w:rsid w:val="00142E5B"/>
    <w:rsid w:val="0015485D"/>
    <w:rsid w:val="001549C2"/>
    <w:rsid w:val="001729FD"/>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552C3"/>
    <w:rsid w:val="00267052"/>
    <w:rsid w:val="0027201C"/>
    <w:rsid w:val="0027721A"/>
    <w:rsid w:val="00280379"/>
    <w:rsid w:val="00280B32"/>
    <w:rsid w:val="00297526"/>
    <w:rsid w:val="002A3E51"/>
    <w:rsid w:val="002A597D"/>
    <w:rsid w:val="002A5A13"/>
    <w:rsid w:val="002B3545"/>
    <w:rsid w:val="002B41CC"/>
    <w:rsid w:val="002C091D"/>
    <w:rsid w:val="002C18E4"/>
    <w:rsid w:val="002C616B"/>
    <w:rsid w:val="002C65CD"/>
    <w:rsid w:val="002D00D1"/>
    <w:rsid w:val="002D122B"/>
    <w:rsid w:val="002D17EB"/>
    <w:rsid w:val="002E1866"/>
    <w:rsid w:val="002F2B2B"/>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873C2"/>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0B3F"/>
    <w:rsid w:val="00636262"/>
    <w:rsid w:val="0063644A"/>
    <w:rsid w:val="006412FF"/>
    <w:rsid w:val="00641661"/>
    <w:rsid w:val="00646201"/>
    <w:rsid w:val="0064682B"/>
    <w:rsid w:val="00663769"/>
    <w:rsid w:val="00670FBB"/>
    <w:rsid w:val="0067189B"/>
    <w:rsid w:val="006737A5"/>
    <w:rsid w:val="00673F77"/>
    <w:rsid w:val="0067446D"/>
    <w:rsid w:val="00676CBF"/>
    <w:rsid w:val="00682BD3"/>
    <w:rsid w:val="006832EE"/>
    <w:rsid w:val="006852F9"/>
    <w:rsid w:val="00690E5D"/>
    <w:rsid w:val="00692CDA"/>
    <w:rsid w:val="0069320C"/>
    <w:rsid w:val="0069350E"/>
    <w:rsid w:val="00695012"/>
    <w:rsid w:val="006A0B6E"/>
    <w:rsid w:val="006A5DD3"/>
    <w:rsid w:val="006B22E7"/>
    <w:rsid w:val="006D3BE7"/>
    <w:rsid w:val="006E0A15"/>
    <w:rsid w:val="006E0F63"/>
    <w:rsid w:val="006E394D"/>
    <w:rsid w:val="006F29BD"/>
    <w:rsid w:val="006F43EB"/>
    <w:rsid w:val="00705569"/>
    <w:rsid w:val="00717870"/>
    <w:rsid w:val="007264AE"/>
    <w:rsid w:val="00726D85"/>
    <w:rsid w:val="00730CAC"/>
    <w:rsid w:val="00731F8B"/>
    <w:rsid w:val="00732CB3"/>
    <w:rsid w:val="007427D1"/>
    <w:rsid w:val="007435A6"/>
    <w:rsid w:val="0075024D"/>
    <w:rsid w:val="007547E0"/>
    <w:rsid w:val="00756469"/>
    <w:rsid w:val="00756592"/>
    <w:rsid w:val="00757321"/>
    <w:rsid w:val="00761318"/>
    <w:rsid w:val="00762C4F"/>
    <w:rsid w:val="00764D4B"/>
    <w:rsid w:val="007666C5"/>
    <w:rsid w:val="00766BD5"/>
    <w:rsid w:val="00771B83"/>
    <w:rsid w:val="00782381"/>
    <w:rsid w:val="007830CC"/>
    <w:rsid w:val="007958FA"/>
    <w:rsid w:val="00795921"/>
    <w:rsid w:val="007A07FA"/>
    <w:rsid w:val="007A4C30"/>
    <w:rsid w:val="007A5391"/>
    <w:rsid w:val="007A6F34"/>
    <w:rsid w:val="007C298B"/>
    <w:rsid w:val="007D050D"/>
    <w:rsid w:val="007D4D85"/>
    <w:rsid w:val="007D4E14"/>
    <w:rsid w:val="007E360C"/>
    <w:rsid w:val="007E6B47"/>
    <w:rsid w:val="007F6B60"/>
    <w:rsid w:val="00804A80"/>
    <w:rsid w:val="0081352C"/>
    <w:rsid w:val="0081487A"/>
    <w:rsid w:val="00823F18"/>
    <w:rsid w:val="00825440"/>
    <w:rsid w:val="00825B09"/>
    <w:rsid w:val="00830C8C"/>
    <w:rsid w:val="00834D33"/>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87C2E"/>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04BE5"/>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82CA5"/>
    <w:rsid w:val="00992221"/>
    <w:rsid w:val="009A0E3D"/>
    <w:rsid w:val="009A1B72"/>
    <w:rsid w:val="009B1746"/>
    <w:rsid w:val="009B1F88"/>
    <w:rsid w:val="009C0212"/>
    <w:rsid w:val="009D0040"/>
    <w:rsid w:val="009D33DC"/>
    <w:rsid w:val="009D41D6"/>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77EE9"/>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25EB"/>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59C0"/>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12A"/>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D3A75"/>
    <w:rsid w:val="00DE03CD"/>
    <w:rsid w:val="00DE100B"/>
    <w:rsid w:val="00DE396E"/>
    <w:rsid w:val="00DE58C6"/>
    <w:rsid w:val="00E01533"/>
    <w:rsid w:val="00E017AC"/>
    <w:rsid w:val="00E018E6"/>
    <w:rsid w:val="00E0676F"/>
    <w:rsid w:val="00E14724"/>
    <w:rsid w:val="00E25230"/>
    <w:rsid w:val="00E25954"/>
    <w:rsid w:val="00E31082"/>
    <w:rsid w:val="00E3323F"/>
    <w:rsid w:val="00E369E1"/>
    <w:rsid w:val="00E40090"/>
    <w:rsid w:val="00E43E76"/>
    <w:rsid w:val="00E5448E"/>
    <w:rsid w:val="00E5772E"/>
    <w:rsid w:val="00E62F08"/>
    <w:rsid w:val="00E66070"/>
    <w:rsid w:val="00E67176"/>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323D"/>
    <w:rsid w:val="00EF40E1"/>
    <w:rsid w:val="00F03251"/>
    <w:rsid w:val="00F2008A"/>
    <w:rsid w:val="00F208EC"/>
    <w:rsid w:val="00F26119"/>
    <w:rsid w:val="00F27F68"/>
    <w:rsid w:val="00F3153F"/>
    <w:rsid w:val="00F3231D"/>
    <w:rsid w:val="00F34519"/>
    <w:rsid w:val="00F40554"/>
    <w:rsid w:val="00F432FE"/>
    <w:rsid w:val="00F440B1"/>
    <w:rsid w:val="00F443E3"/>
    <w:rsid w:val="00F454F9"/>
    <w:rsid w:val="00F50DDA"/>
    <w:rsid w:val="00F55830"/>
    <w:rsid w:val="00F57F49"/>
    <w:rsid w:val="00F6437C"/>
    <w:rsid w:val="00F679DE"/>
    <w:rsid w:val="00F82BAF"/>
    <w:rsid w:val="00F83F1A"/>
    <w:rsid w:val="00F86285"/>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49BF"/>
    <w:rsid w:val="00FC5075"/>
    <w:rsid w:val="00FC5148"/>
    <w:rsid w:val="00FC5BD0"/>
    <w:rsid w:val="00FD5F83"/>
    <w:rsid w:val="00FE44EC"/>
    <w:rsid w:val="00FE48E7"/>
    <w:rsid w:val="00FE7527"/>
    <w:rsid w:val="00FE7729"/>
    <w:rsid w:val="00FF218A"/>
    <w:rsid w:val="00FF38ED"/>
    <w:rsid w:val="00FF572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480">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68397165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1883475">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95066404">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c1e39d912d21c91dce811d6da9929ae8.cdn.ilink247.com%2fClientFiles%2fcga%2fCitrusGowersAssociation%2fCompany%2fDocuments%2fCGA%2520Food%2520Safety%2520%2520Sustainability%2520Portfolio%2520Assistant%2520-%2520Job%2520Description%2520-%2520April%25202021.pdf&amp;c=E,1,vyBdV8sa2ccz4wgeXg92bAway8zbzdjHL3nFNloOT4HyL8oi4EFu-JGCskFtreCs2skXyWmZCelW1hf9L3pUp9kmcTbls6uq7cJB3fsO5ZGn&amp;typ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linkprotect.cudasvc.com/url?a=https%3a%2f%2fsurvey.zohopublic.com%2fzs%2fxCCNNU&amp;c=E,1,sei1lAn1jb73VZYYO41is1p7BAFWyGOsdTm-EN-pqm1LT2kELU-teAaytayPDB9c1DjeYNLSDkJCPB0Qd4yeOffX7Eq-YPs5IzJHsekdFwgFXw,,&amp;typo=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Sheet4!$B$3:$B$19</c:f>
              <c:extLst xmlns:c16r2="http://schemas.microsoft.com/office/drawing/2015/06/chart"/>
            </c:numRef>
          </c:val>
          <c:extLst xmlns:c16r2="http://schemas.microsoft.com/office/drawing/2015/06/chart">
            <c:ext xmlns:c16="http://schemas.microsoft.com/office/drawing/2014/chart" uri="{C3380CC4-5D6E-409C-BE32-E72D297353CC}">
              <c16:uniqueId val="{00000000-A51E-4C1A-AC02-D38B4883C7C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Sheet4!$C$3:$C$19</c:f>
              <c:extLst xmlns:c16r2="http://schemas.microsoft.com/office/drawing/2015/06/chart"/>
            </c:numRef>
          </c:val>
          <c:extLst xmlns:c16r2="http://schemas.microsoft.com/office/drawing/2015/06/chart">
            <c:ext xmlns:c16="http://schemas.microsoft.com/office/drawing/2014/chart" uri="{C3380CC4-5D6E-409C-BE32-E72D297353CC}">
              <c16:uniqueId val="{00000001-A51E-4C1A-AC02-D38B4883C7C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Sheet4!$D$3:$D$19</c:f>
              <c:extLst xmlns:c16r2="http://schemas.microsoft.com/office/drawing/2015/06/chart"/>
            </c:numRef>
          </c:val>
          <c:extLst xmlns:c16r2="http://schemas.microsoft.com/office/drawing/2015/06/chart">
            <c:ext xmlns:c16="http://schemas.microsoft.com/office/drawing/2014/chart" uri="{C3380CC4-5D6E-409C-BE32-E72D297353CC}">
              <c16:uniqueId val="{00000002-A51E-4C1A-AC02-D38B4883C7C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Sheet4!$E$3:$E$19</c:f>
              <c:extLst xmlns:c16r2="http://schemas.microsoft.com/office/drawing/2015/06/chart"/>
            </c:numRef>
          </c:val>
          <c:extLst xmlns:c16r2="http://schemas.microsoft.com/office/drawing/2015/06/chart">
            <c:ext xmlns:c16="http://schemas.microsoft.com/office/drawing/2014/chart" uri="{C3380CC4-5D6E-409C-BE32-E72D297353CC}">
              <c16:uniqueId val="{00000003-A51E-4C1A-AC02-D38B4883C7CB}"/>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Sheet4!$F$3:$F$19</c:f>
              <c:extLst xmlns:c16r2="http://schemas.microsoft.com/office/drawing/2015/06/chart"/>
            </c:numRef>
          </c:val>
          <c:extLst xmlns:c16r2="http://schemas.microsoft.com/office/drawing/2015/06/chart">
            <c:ext xmlns:c16="http://schemas.microsoft.com/office/drawing/2014/chart" uri="{C3380CC4-5D6E-409C-BE32-E72D297353CC}">
              <c16:uniqueId val="{00000004-A51E-4C1A-AC02-D38B4883C7CB}"/>
            </c:ext>
          </c:extLst>
        </c:ser>
        <c: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Sheet4!$G$3:$G$19</c:f>
              <c:extLst xmlns:c16r2="http://schemas.microsoft.com/office/drawing/2015/06/chart"/>
            </c:numRef>
          </c:val>
          <c:extLst xmlns:c16r2="http://schemas.microsoft.com/office/drawing/2015/06/chart">
            <c:ext xmlns:c16="http://schemas.microsoft.com/office/drawing/2014/chart" uri="{C3380CC4-5D6E-409C-BE32-E72D297353CC}">
              <c16:uniqueId val="{00000005-A51E-4C1A-AC02-D38B4883C7CB}"/>
            </c:ext>
          </c:extLst>
        </c:ser>
        <c: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Sheet4!$H$3:$H$19</c:f>
              <c:extLst xmlns:c16r2="http://schemas.microsoft.com/office/drawing/2015/06/chart"/>
            </c:numRef>
          </c:val>
          <c:extLst xmlns:c16r2="http://schemas.microsoft.com/office/drawing/2015/06/chart">
            <c:ext xmlns:c16="http://schemas.microsoft.com/office/drawing/2014/chart" uri="{C3380CC4-5D6E-409C-BE32-E72D297353CC}">
              <c16:uniqueId val="{00000006-A51E-4C1A-AC02-D38B4883C7CB}"/>
            </c:ext>
          </c:extLst>
        </c:ser>
        <c:ser>
          <c:idx val="7"/>
          <c:order val="7"/>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Sheet4!$I$3:$I$19</c:f>
              <c:extLst xmlns:c16r2="http://schemas.microsoft.com/office/drawing/2015/06/chart"/>
            </c:numRef>
          </c:val>
          <c:extLst xmlns:c16r2="http://schemas.microsoft.com/office/drawing/2015/06/chart">
            <c:ext xmlns:c16="http://schemas.microsoft.com/office/drawing/2014/chart" uri="{C3380CC4-5D6E-409C-BE32-E72D297353CC}">
              <c16:uniqueId val="{00000007-A51E-4C1A-AC02-D38B4883C7CB}"/>
            </c:ext>
          </c:extLst>
        </c:ser>
        <c:ser>
          <c:idx val="8"/>
          <c:order val="8"/>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Sheet4!$J$3:$J$19</c:f>
              <c:extLst xmlns:c16r2="http://schemas.microsoft.com/office/drawing/2015/06/chart"/>
            </c:numRef>
          </c:val>
          <c:extLst xmlns:c16r2="http://schemas.microsoft.com/office/drawing/2015/06/chart">
            <c:ext xmlns:c16="http://schemas.microsoft.com/office/drawing/2014/chart" uri="{C3380CC4-5D6E-409C-BE32-E72D297353CC}">
              <c16:uniqueId val="{00000008-A51E-4C1A-AC02-D38B4883C7CB}"/>
            </c:ext>
          </c:extLst>
        </c:ser>
        <c:ser>
          <c:idx val="9"/>
          <c:order val="9"/>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Sheet4!$K$3:$K$19</c:f>
              <c:extLst xmlns:c16r2="http://schemas.microsoft.com/office/drawing/2015/06/chart"/>
            </c:numRef>
          </c:val>
          <c:extLst xmlns:c16r2="http://schemas.microsoft.com/office/drawing/2015/06/chart">
            <c:ext xmlns:c16="http://schemas.microsoft.com/office/drawing/2014/chart" uri="{C3380CC4-5D6E-409C-BE32-E72D297353CC}">
              <c16:uniqueId val="{00000009-A51E-4C1A-AC02-D38B4883C7CB}"/>
            </c:ext>
          </c:extLst>
        </c:ser>
        <c:ser>
          <c:idx val="10"/>
          <c:order val="10"/>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Sheet4!$L$3:$L$19</c:f>
              <c:extLst xmlns:c16r2="http://schemas.microsoft.com/office/drawing/2015/06/chart"/>
            </c:numRef>
          </c:val>
          <c:extLst xmlns:c16r2="http://schemas.microsoft.com/office/drawing/2015/06/chart">
            <c:ext xmlns:c16="http://schemas.microsoft.com/office/drawing/2014/chart" uri="{C3380CC4-5D6E-409C-BE32-E72D297353CC}">
              <c16:uniqueId val="{0000000A-A51E-4C1A-AC02-D38B4883C7CB}"/>
            </c:ext>
          </c:extLst>
        </c:ser>
        <c:ser>
          <c:idx val="11"/>
          <c:order val="11"/>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Sheet4!$M$3:$M$19</c:f>
              <c:extLst xmlns:c16r2="http://schemas.microsoft.com/office/drawing/2015/06/chart"/>
            </c:numRef>
          </c:val>
          <c:extLst xmlns:c16r2="http://schemas.microsoft.com/office/drawing/2015/06/chart">
            <c:ext xmlns:c16="http://schemas.microsoft.com/office/drawing/2014/chart" uri="{C3380CC4-5D6E-409C-BE32-E72D297353CC}">
              <c16:uniqueId val="{0000000B-A51E-4C1A-AC02-D38B4883C7CB}"/>
            </c:ext>
          </c:extLst>
        </c:ser>
        <c: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xmlns:c16r2="http://schemas.microsoft.com/office/drawing/2015/06/chart"/>
            </c:strRef>
          </c:cat>
          <c:val>
            <c:numRef>
              <c:f>Sheet4!$N$3:$N$19</c:f>
              <c:extLst xmlns:c16r2="http://schemas.microsoft.com/office/drawing/2015/06/chart"/>
            </c:numRef>
          </c:val>
          <c:extLst xmlns:c16r2="http://schemas.microsoft.com/office/drawing/2015/06/chart">
            <c:ext xmlns:c16="http://schemas.microsoft.com/office/drawing/2014/chart" uri="{C3380CC4-5D6E-409C-BE32-E72D297353CC}">
              <c16:uniqueId val="{0000000C-A51E-4C1A-AC02-D38B4883C7CB}"/>
            </c:ext>
          </c:extLst>
        </c:ser>
        <c:ser>
          <c:idx val="13"/>
          <c:order val="13"/>
          <c:spPr>
            <a:solidFill>
              <a:srgbClr val="FF6699"/>
            </a:solidFill>
            <a:ln>
              <a:noFill/>
            </a:ln>
            <a:effectLst/>
          </c:spPr>
          <c:invertIfNegative val="0"/>
          <c:dPt>
            <c:idx val="10"/>
            <c:invertIfNegative val="0"/>
            <c:bubble3D val="0"/>
            <c:spPr>
              <a:pattFill prst="dkUpDiag">
                <a:fgClr>
                  <a:srgbClr val="92D050"/>
                </a:fgClr>
                <a:bgClr>
                  <a:schemeClr val="bg1"/>
                </a:bgClr>
              </a:pattFill>
              <a:ln>
                <a:noFill/>
              </a:ln>
              <a:effectLst/>
            </c:spPr>
            <c:extLst xmlns:c16r2="http://schemas.microsoft.com/office/drawing/2015/06/chart">
              <c:ext xmlns:c16="http://schemas.microsoft.com/office/drawing/2014/chart" uri="{C3380CC4-5D6E-409C-BE32-E72D297353CC}">
                <c16:uniqueId val="{0000000E-A51E-4C1A-AC02-D38B4883C7CB}"/>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1"/>
                <c:pt idx="0">
                  <c:v>2011</c:v>
                </c:pt>
                <c:pt idx="1">
                  <c:v>2012</c:v>
                </c:pt>
                <c:pt idx="2">
                  <c:v>2013</c:v>
                </c:pt>
                <c:pt idx="3">
                  <c:v>2014</c:v>
                </c:pt>
                <c:pt idx="4">
                  <c:v>2015</c:v>
                </c:pt>
                <c:pt idx="5">
                  <c:v>2016</c:v>
                </c:pt>
                <c:pt idx="6">
                  <c:v>2017</c:v>
                </c:pt>
                <c:pt idx="7">
                  <c:v>2018</c:v>
                </c:pt>
                <c:pt idx="8">
                  <c:v>2019</c:v>
                </c:pt>
                <c:pt idx="9">
                  <c:v>2020</c:v>
                </c:pt>
                <c:pt idx="10">
                  <c:v>est 2021</c:v>
                </c:pt>
              </c:strCache>
              <c:extLst xmlns:c16r2="http://schemas.microsoft.com/office/drawing/2015/06/chart"/>
            </c:strRef>
          </c:cat>
          <c:val>
            <c:numRef>
              <c:f>Sheet4!$O$3:$O$19</c:f>
              <c:numCache>
                <c:formatCode>_ * #,##0.0_ ;_ * \-#,##0.0_ ;_ * "-"??_ ;_ @_ </c:formatCode>
                <c:ptCount val="11"/>
                <c:pt idx="0">
                  <c:v>12.834313</c:v>
                </c:pt>
                <c:pt idx="1">
                  <c:v>10.835724000000001</c:v>
                </c:pt>
                <c:pt idx="2">
                  <c:v>15.217015999999999</c:v>
                </c:pt>
                <c:pt idx="3">
                  <c:v>13.177122000000001</c:v>
                </c:pt>
                <c:pt idx="4">
                  <c:v>13.459588</c:v>
                </c:pt>
                <c:pt idx="5">
                  <c:v>11.671334</c:v>
                </c:pt>
                <c:pt idx="6">
                  <c:v>13.450760000000001</c:v>
                </c:pt>
                <c:pt idx="7">
                  <c:v>15.893800000000001</c:v>
                </c:pt>
                <c:pt idx="8">
                  <c:v>14.666880000000001</c:v>
                </c:pt>
                <c:pt idx="9">
                  <c:v>13.21607</c:v>
                </c:pt>
                <c:pt idx="10">
                  <c:v>15.445992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F-A51E-4C1A-AC02-D38B4883C7CB}"/>
            </c:ext>
          </c:extLst>
        </c:ser>
        <c:dLbls>
          <c:dLblPos val="outEnd"/>
          <c:showLegendKey val="0"/>
          <c:showVal val="1"/>
          <c:showCatName val="0"/>
          <c:showSerName val="0"/>
          <c:showPercent val="0"/>
          <c:showBubbleSize val="0"/>
        </c:dLbls>
        <c:gapWidth val="219"/>
        <c:overlap val="-27"/>
        <c:axId val="411817968"/>
        <c:axId val="411818752"/>
      </c:barChart>
      <c:catAx>
        <c:axId val="41181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411818752"/>
        <c:crosses val="autoZero"/>
        <c:auto val="1"/>
        <c:lblAlgn val="ctr"/>
        <c:lblOffset val="100"/>
        <c:noMultiLvlLbl val="0"/>
      </c:catAx>
      <c:valAx>
        <c:axId val="411818752"/>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ZA" sz="800" b="1">
                    <a:solidFill>
                      <a:sysClr val="windowText" lastClr="000000"/>
                    </a:solidFill>
                  </a:rPr>
                  <a:t>Million</a:t>
                </a:r>
                <a:r>
                  <a:rPr lang="en-ZA" sz="800" b="1" baseline="0">
                    <a:solidFill>
                      <a:sysClr val="windowText" lastClr="000000"/>
                    </a:solidFill>
                  </a:rPr>
                  <a:t> cartons</a:t>
                </a:r>
                <a:endParaRPr lang="en-ZA" sz="800" b="1">
                  <a:solidFill>
                    <a:sysClr val="windowText" lastClr="000000"/>
                  </a:solidFill>
                </a:endParaRPr>
              </a:p>
            </c:rich>
          </c:tx>
          <c:layout>
            <c:manualLayout>
              <c:xMode val="edge"/>
              <c:yMode val="edge"/>
              <c:x val="2.5000000000000001E-2"/>
              <c:y val="0.41327938174394857"/>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title>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1181796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rgbClr val="FFC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2021-04-21T11:19:00Z</cp:lastPrinted>
  <dcterms:created xsi:type="dcterms:W3CDTF">2021-04-27T04:45:00Z</dcterms:created>
  <dcterms:modified xsi:type="dcterms:W3CDTF">2021-04-27T04:45:00Z</dcterms:modified>
</cp:coreProperties>
</file>