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1E078F" w:rsidRDefault="001E078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1E078F">
                                          <w:rPr>
                                            <w:rFonts w:ascii="Comic Sans MS" w:hAnsi="Comic Sans MS"/>
                                            <w:b/>
                                            <w:i/>
                                            <w:noProof/>
                                            <w:sz w:val="32"/>
                                            <w:szCs w:val="32"/>
                                            <w:lang w:val="af-ZA"/>
                                          </w:rPr>
                                          <w:t>CEO</w:t>
                                        </w:r>
                                        <w:r w:rsidR="00C762A6" w:rsidRPr="001E078F">
                                          <w:rPr>
                                            <w:rFonts w:ascii="Comic Sans MS" w:hAnsi="Comic Sans MS"/>
                                            <w:b/>
                                            <w:i/>
                                            <w:noProof/>
                                            <w:sz w:val="32"/>
                                            <w:szCs w:val="32"/>
                                            <w:lang w:val="af-ZA"/>
                                          </w:rPr>
                                          <w:t xml:space="preserve"> (16</w:t>
                                        </w:r>
                                        <w:r w:rsidR="00931714" w:rsidRPr="001E078F">
                                          <w:rPr>
                                            <w:rFonts w:ascii="Comic Sans MS" w:hAnsi="Comic Sans MS"/>
                                            <w:b/>
                                            <w:i/>
                                            <w:noProof/>
                                            <w:sz w:val="32"/>
                                            <w:szCs w:val="32"/>
                                            <w:lang w:val="af-ZA"/>
                                          </w:rPr>
                                          <w:t>/18</w:t>
                                        </w:r>
                                        <w:r w:rsidR="00044293" w:rsidRPr="001E078F">
                                          <w:rPr>
                                            <w:rFonts w:ascii="Comic Sans MS" w:hAnsi="Comic Sans MS"/>
                                            <w:b/>
                                            <w:i/>
                                            <w:noProof/>
                                            <w:sz w:val="32"/>
                                            <w:szCs w:val="32"/>
                                            <w:lang w:val="af-ZA"/>
                                          </w:rPr>
                                          <w:t>)</w:t>
                                        </w:r>
                                      </w:p>
                                      <w:p w:rsidR="00044293" w:rsidRPr="001E078F" w:rsidRDefault="00044293" w:rsidP="00DA4B02">
                                        <w:pPr>
                                          <w:spacing w:line="240" w:lineRule="auto"/>
                                          <w:rPr>
                                            <w:rFonts w:ascii="Comic Sans MS" w:hAnsi="Comic Sans MS"/>
                                            <w:b/>
                                            <w:noProof/>
                                            <w:color w:val="00B050"/>
                                            <w:sz w:val="20"/>
                                            <w:szCs w:val="20"/>
                                            <w:lang w:val="af-ZA"/>
                                          </w:rPr>
                                        </w:pPr>
                                        <w:r w:rsidRPr="001E078F">
                                          <w:rPr>
                                            <w:rFonts w:ascii="Comic Sans MS" w:hAnsi="Comic Sans MS"/>
                                            <w:b/>
                                            <w:noProof/>
                                            <w:color w:val="00B050"/>
                                            <w:sz w:val="20"/>
                                            <w:szCs w:val="20"/>
                                            <w:lang w:val="af-ZA"/>
                                          </w:rPr>
                                          <w:t>(</w:t>
                                        </w:r>
                                        <w:r w:rsidR="001E078F">
                                          <w:rPr>
                                            <w:rFonts w:ascii="Comic Sans MS" w:hAnsi="Comic Sans MS"/>
                                            <w:b/>
                                            <w:noProof/>
                                            <w:color w:val="00B050"/>
                                            <w:sz w:val="20"/>
                                            <w:szCs w:val="20"/>
                                            <w:lang w:val="af-ZA"/>
                                          </w:rPr>
                                          <w:t xml:space="preserve">Volg my op </w:t>
                                        </w:r>
                                        <w:r w:rsidRPr="001E078F">
                                          <w:rPr>
                                            <w:rFonts w:ascii="Comic Sans MS" w:hAnsi="Comic Sans MS"/>
                                            <w:b/>
                                            <w:noProof/>
                                            <w:color w:val="00B050"/>
                                            <w:sz w:val="20"/>
                                            <w:szCs w:val="20"/>
                                            <w:lang w:val="af-ZA"/>
                                          </w:rPr>
                                          <w:t>Twitter justchad_cga)</w:t>
                                        </w:r>
                                      </w:p>
                                      <w:p w:rsidR="00044293" w:rsidRPr="001E078F" w:rsidRDefault="006B457B" w:rsidP="00DA4B02">
                                        <w:pPr>
                                          <w:spacing w:line="240" w:lineRule="auto"/>
                                          <w:rPr>
                                            <w:noProof/>
                                            <w:lang w:val="af-ZA"/>
                                          </w:rPr>
                                        </w:pPr>
                                        <w:r w:rsidRPr="001E078F">
                                          <w:rPr>
                                            <w:rFonts w:ascii="Comic Sans MS" w:hAnsi="Comic Sans MS"/>
                                            <w:i/>
                                            <w:noProof/>
                                            <w:sz w:val="20"/>
                                            <w:szCs w:val="20"/>
                                            <w:lang w:val="af-ZA"/>
                                          </w:rPr>
                                          <w:t xml:space="preserve">Justin Chadwick </w:t>
                                        </w:r>
                                        <w:r w:rsidR="00C762A6" w:rsidRPr="001E078F">
                                          <w:rPr>
                                            <w:rFonts w:ascii="Comic Sans MS" w:hAnsi="Comic Sans MS"/>
                                            <w:i/>
                                            <w:noProof/>
                                            <w:sz w:val="20"/>
                                            <w:szCs w:val="20"/>
                                            <w:lang w:val="af-ZA"/>
                                          </w:rPr>
                                          <w:t>20</w:t>
                                        </w:r>
                                        <w:r w:rsidR="005D0358" w:rsidRPr="001E078F">
                                          <w:rPr>
                                            <w:rFonts w:ascii="Comic Sans MS" w:hAnsi="Comic Sans MS"/>
                                            <w:i/>
                                            <w:noProof/>
                                            <w:sz w:val="20"/>
                                            <w:szCs w:val="20"/>
                                            <w:lang w:val="af-ZA"/>
                                          </w:rPr>
                                          <w:t xml:space="preserve"> April</w:t>
                                        </w:r>
                                        <w:r w:rsidR="00931714" w:rsidRPr="001E078F">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1E078F" w:rsidRDefault="001E078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1E078F">
                                    <w:rPr>
                                      <w:rFonts w:ascii="Comic Sans MS" w:hAnsi="Comic Sans MS"/>
                                      <w:b/>
                                      <w:i/>
                                      <w:noProof/>
                                      <w:sz w:val="32"/>
                                      <w:szCs w:val="32"/>
                                      <w:lang w:val="af-ZA"/>
                                    </w:rPr>
                                    <w:t>CEO</w:t>
                                  </w:r>
                                  <w:r w:rsidR="00C762A6" w:rsidRPr="001E078F">
                                    <w:rPr>
                                      <w:rFonts w:ascii="Comic Sans MS" w:hAnsi="Comic Sans MS"/>
                                      <w:b/>
                                      <w:i/>
                                      <w:noProof/>
                                      <w:sz w:val="32"/>
                                      <w:szCs w:val="32"/>
                                      <w:lang w:val="af-ZA"/>
                                    </w:rPr>
                                    <w:t xml:space="preserve"> (16</w:t>
                                  </w:r>
                                  <w:r w:rsidR="00931714" w:rsidRPr="001E078F">
                                    <w:rPr>
                                      <w:rFonts w:ascii="Comic Sans MS" w:hAnsi="Comic Sans MS"/>
                                      <w:b/>
                                      <w:i/>
                                      <w:noProof/>
                                      <w:sz w:val="32"/>
                                      <w:szCs w:val="32"/>
                                      <w:lang w:val="af-ZA"/>
                                    </w:rPr>
                                    <w:t>/18</w:t>
                                  </w:r>
                                  <w:r w:rsidR="00044293" w:rsidRPr="001E078F">
                                    <w:rPr>
                                      <w:rFonts w:ascii="Comic Sans MS" w:hAnsi="Comic Sans MS"/>
                                      <w:b/>
                                      <w:i/>
                                      <w:noProof/>
                                      <w:sz w:val="32"/>
                                      <w:szCs w:val="32"/>
                                      <w:lang w:val="af-ZA"/>
                                    </w:rPr>
                                    <w:t>)</w:t>
                                  </w:r>
                                </w:p>
                                <w:p w:rsidR="00044293" w:rsidRPr="001E078F" w:rsidRDefault="00044293" w:rsidP="00DA4B02">
                                  <w:pPr>
                                    <w:spacing w:line="240" w:lineRule="auto"/>
                                    <w:rPr>
                                      <w:rFonts w:ascii="Comic Sans MS" w:hAnsi="Comic Sans MS"/>
                                      <w:b/>
                                      <w:noProof/>
                                      <w:color w:val="00B050"/>
                                      <w:sz w:val="20"/>
                                      <w:szCs w:val="20"/>
                                      <w:lang w:val="af-ZA"/>
                                    </w:rPr>
                                  </w:pPr>
                                  <w:r w:rsidRPr="001E078F">
                                    <w:rPr>
                                      <w:rFonts w:ascii="Comic Sans MS" w:hAnsi="Comic Sans MS"/>
                                      <w:b/>
                                      <w:noProof/>
                                      <w:color w:val="00B050"/>
                                      <w:sz w:val="20"/>
                                      <w:szCs w:val="20"/>
                                      <w:lang w:val="af-ZA"/>
                                    </w:rPr>
                                    <w:t>(</w:t>
                                  </w:r>
                                  <w:r w:rsidR="001E078F">
                                    <w:rPr>
                                      <w:rFonts w:ascii="Comic Sans MS" w:hAnsi="Comic Sans MS"/>
                                      <w:b/>
                                      <w:noProof/>
                                      <w:color w:val="00B050"/>
                                      <w:sz w:val="20"/>
                                      <w:szCs w:val="20"/>
                                      <w:lang w:val="af-ZA"/>
                                    </w:rPr>
                                    <w:t xml:space="preserve">Volg my op </w:t>
                                  </w:r>
                                  <w:r w:rsidRPr="001E078F">
                                    <w:rPr>
                                      <w:rFonts w:ascii="Comic Sans MS" w:hAnsi="Comic Sans MS"/>
                                      <w:b/>
                                      <w:noProof/>
                                      <w:color w:val="00B050"/>
                                      <w:sz w:val="20"/>
                                      <w:szCs w:val="20"/>
                                      <w:lang w:val="af-ZA"/>
                                    </w:rPr>
                                    <w:t>Twitter justchad_cga)</w:t>
                                  </w:r>
                                </w:p>
                                <w:p w:rsidR="00044293" w:rsidRPr="001E078F" w:rsidRDefault="006B457B" w:rsidP="00DA4B02">
                                  <w:pPr>
                                    <w:spacing w:line="240" w:lineRule="auto"/>
                                    <w:rPr>
                                      <w:noProof/>
                                      <w:lang w:val="af-ZA"/>
                                    </w:rPr>
                                  </w:pPr>
                                  <w:r w:rsidRPr="001E078F">
                                    <w:rPr>
                                      <w:rFonts w:ascii="Comic Sans MS" w:hAnsi="Comic Sans MS"/>
                                      <w:i/>
                                      <w:noProof/>
                                      <w:sz w:val="20"/>
                                      <w:szCs w:val="20"/>
                                      <w:lang w:val="af-ZA"/>
                                    </w:rPr>
                                    <w:t xml:space="preserve">Justin Chadwick </w:t>
                                  </w:r>
                                  <w:r w:rsidR="00C762A6" w:rsidRPr="001E078F">
                                    <w:rPr>
                                      <w:rFonts w:ascii="Comic Sans MS" w:hAnsi="Comic Sans MS"/>
                                      <w:i/>
                                      <w:noProof/>
                                      <w:sz w:val="20"/>
                                      <w:szCs w:val="20"/>
                                      <w:lang w:val="af-ZA"/>
                                    </w:rPr>
                                    <w:t>20</w:t>
                                  </w:r>
                                  <w:r w:rsidR="005D0358" w:rsidRPr="001E078F">
                                    <w:rPr>
                                      <w:rFonts w:ascii="Comic Sans MS" w:hAnsi="Comic Sans MS"/>
                                      <w:i/>
                                      <w:noProof/>
                                      <w:sz w:val="20"/>
                                      <w:szCs w:val="20"/>
                                      <w:lang w:val="af-ZA"/>
                                    </w:rPr>
                                    <w:t xml:space="preserve"> April</w:t>
                                  </w:r>
                                  <w:r w:rsidR="00931714" w:rsidRPr="001E078F">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6C4917">
              <w:rPr>
                <w:rFonts w:ascii="Arial" w:eastAsia="Times New Roman" w:hAnsi="Arial" w:cs="Arial"/>
                <w:b/>
                <w:i/>
                <w:color w:val="181818"/>
                <w:lang w:val="en-US"/>
              </w:rPr>
              <w:t>Price is what you pay. Value is what you get” Warren Buffett</w:t>
            </w:r>
          </w:p>
          <w:p w:rsidR="006C4917" w:rsidRPr="00116B96" w:rsidRDefault="006C4917" w:rsidP="00B26374">
            <w:pPr>
              <w:spacing w:after="0"/>
              <w:rPr>
                <w:rFonts w:ascii="Arial" w:eastAsia="Times New Roman" w:hAnsi="Arial" w:cs="Arial"/>
                <w:b/>
                <w:i/>
                <w:color w:val="181818"/>
                <w:sz w:val="8"/>
                <w:szCs w:val="8"/>
                <w:lang w:val="en-US"/>
              </w:rPr>
            </w:pPr>
          </w:p>
          <w:p w:rsidR="002B2DC3" w:rsidRDefault="004026B0" w:rsidP="002B2DC3">
            <w:pPr>
              <w:spacing w:after="0"/>
              <w:jc w:val="both"/>
              <w:rPr>
                <w:rFonts w:ascii="Arial" w:eastAsia="Times New Roman" w:hAnsi="Arial" w:cs="Arial"/>
                <w:b/>
                <w:color w:val="0070C0"/>
                <w:u w:val="single"/>
                <w:lang w:val="en-US"/>
              </w:rPr>
            </w:pPr>
            <w:r w:rsidRPr="004026B0">
              <w:rPr>
                <w:rFonts w:ascii="Arial" w:eastAsiaTheme="minorHAnsi" w:hAnsi="Arial" w:cs="Arial"/>
                <w:b/>
                <w:noProof/>
                <w:color w:val="0070C0"/>
                <w:u w:val="single"/>
                <w:lang w:val="af-ZA"/>
              </w:rPr>
              <w:t>ONTEIENING SONDER VERGOEDING</w:t>
            </w:r>
            <w:r w:rsidRPr="004026B0">
              <w:rPr>
                <w:rFonts w:ascii="Arial" w:eastAsia="Times New Roman" w:hAnsi="Arial" w:cs="Arial"/>
                <w:b/>
                <w:color w:val="0070C0"/>
                <w:u w:val="single"/>
                <w:lang w:val="en-US"/>
              </w:rPr>
              <w:t xml:space="preserve"> </w:t>
            </w:r>
            <w:r w:rsidR="00C762A6">
              <w:rPr>
                <w:rFonts w:ascii="Arial" w:eastAsia="Times New Roman" w:hAnsi="Arial" w:cs="Arial"/>
                <w:b/>
                <w:color w:val="0070C0"/>
                <w:u w:val="single"/>
                <w:lang w:val="en-US"/>
              </w:rPr>
              <w:t>(EWC)</w:t>
            </w:r>
          </w:p>
          <w:p w:rsidR="00E0599A" w:rsidRPr="00E0599A" w:rsidRDefault="00E0599A" w:rsidP="00E0599A">
            <w:pPr>
              <w:spacing w:after="0"/>
              <w:rPr>
                <w:rFonts w:ascii="Arial" w:eastAsiaTheme="minorHAnsi" w:hAnsi="Arial" w:cs="Arial"/>
                <w:b/>
                <w:noProof/>
                <w:color w:val="FF0000"/>
                <w:lang w:val="af-ZA"/>
              </w:rPr>
            </w:pPr>
            <w:r w:rsidRPr="00E0599A">
              <w:rPr>
                <w:rFonts w:ascii="Arial" w:eastAsiaTheme="minorHAnsi" w:hAnsi="Arial" w:cs="Arial"/>
                <w:b/>
                <w:noProof/>
                <w:color w:val="FF0000"/>
                <w:lang w:val="af-ZA"/>
              </w:rPr>
              <w:t>As jy</w:t>
            </w:r>
            <w:r w:rsidR="00943136">
              <w:rPr>
                <w:rFonts w:ascii="Arial" w:eastAsiaTheme="minorHAnsi" w:hAnsi="Arial" w:cs="Arial"/>
                <w:b/>
                <w:noProof/>
                <w:color w:val="FF0000"/>
                <w:lang w:val="af-ZA"/>
              </w:rPr>
              <w:t xml:space="preserve"> </w:t>
            </w:r>
            <w:r w:rsidRPr="00E0599A">
              <w:rPr>
                <w:rFonts w:ascii="Arial" w:eastAsiaTheme="minorHAnsi" w:hAnsi="Arial" w:cs="Arial"/>
                <w:b/>
                <w:noProof/>
                <w:color w:val="FF0000"/>
                <w:lang w:val="af-ZA"/>
              </w:rPr>
              <w:t>grond in Limpopo, Mpumalanga of Oos-Kaap besit, moet jy een van hierdie sessies bywoon.</w:t>
            </w:r>
          </w:p>
          <w:p w:rsidR="00E0599A" w:rsidRDefault="00E0599A" w:rsidP="00E0599A">
            <w:pPr>
              <w:spacing w:after="0"/>
              <w:jc w:val="both"/>
              <w:rPr>
                <w:rFonts w:ascii="Arial" w:eastAsiaTheme="minorHAnsi" w:hAnsi="Arial" w:cs="Arial"/>
                <w:noProof/>
                <w:lang w:val="af-ZA"/>
              </w:rPr>
            </w:pPr>
            <w:r w:rsidRPr="00E0599A">
              <w:rPr>
                <w:rFonts w:ascii="Arial" w:eastAsiaTheme="minorHAnsi" w:hAnsi="Arial" w:cs="Arial"/>
                <w:noProof/>
                <w:lang w:val="af-ZA"/>
              </w:rPr>
              <w:t>Soos die meeste daarvan bewus is, het die Parlement onlangs 'n mosie goedgekeur om Artikel 25 van die Grondwet (Eiendomsbepalingsklousule) te hersien en vir die Grondwetlike Hersieningskomitee (CRC) van die Parlement om "Onteiening sonder Vergoeding" (EWC) te oorweeg as 'n mega</w:t>
            </w:r>
            <w:bookmarkStart w:id="0" w:name="_GoBack"/>
            <w:bookmarkEnd w:id="0"/>
            <w:r w:rsidRPr="00E0599A">
              <w:rPr>
                <w:rFonts w:ascii="Arial" w:eastAsiaTheme="minorHAnsi" w:hAnsi="Arial" w:cs="Arial"/>
                <w:noProof/>
                <w:lang w:val="af-ZA"/>
              </w:rPr>
              <w:t>nisme om grondhervorming te versnel en te bewerkstellig, maar onderworpe aan 'n sogenaamde volhoubaarheidstoets ten opsigte van voedselsekuriteit, finansiële volhoubaarheid en ekonomiese ontwikkeling. Die CRC moet voor 30 Augustus voorstelle aan die Parlement voorlê, na aanleiding van 'n deeglike konsultasieproses.</w:t>
            </w:r>
          </w:p>
          <w:p w:rsidR="00E0599A" w:rsidRPr="00E0599A" w:rsidRDefault="00E0599A" w:rsidP="00E0599A">
            <w:pPr>
              <w:spacing w:after="0"/>
              <w:jc w:val="both"/>
              <w:rPr>
                <w:rFonts w:ascii="Arial" w:eastAsiaTheme="minorHAnsi" w:hAnsi="Arial" w:cs="Arial"/>
                <w:noProof/>
                <w:lang w:val="af-ZA"/>
              </w:rPr>
            </w:pPr>
            <w:r w:rsidRPr="00E0599A">
              <w:rPr>
                <w:rFonts w:ascii="Arial" w:eastAsiaTheme="minorHAnsi" w:hAnsi="Arial" w:cs="Arial"/>
                <w:noProof/>
                <w:lang w:val="af-ZA"/>
              </w:rPr>
              <w:t xml:space="preserve">Dit is </w:t>
            </w:r>
            <w:r w:rsidR="00943136">
              <w:rPr>
                <w:rFonts w:ascii="Arial" w:eastAsiaTheme="minorHAnsi" w:hAnsi="Arial" w:cs="Arial"/>
                <w:noProof/>
                <w:lang w:val="af-ZA"/>
              </w:rPr>
              <w:t xml:space="preserve">baie </w:t>
            </w:r>
            <w:r w:rsidRPr="00E0599A">
              <w:rPr>
                <w:rFonts w:ascii="Arial" w:eastAsiaTheme="minorHAnsi" w:hAnsi="Arial" w:cs="Arial"/>
                <w:noProof/>
                <w:lang w:val="af-ZA"/>
              </w:rPr>
              <w:t>belangrik dat CGA-lede aan die provinsiale konsultasies deelneem. Om lede vir die provinsiale konsultasieproses voor te berei, is dit krities belangrik dat u bekend is met die nuutste verwikkelinge in hierdie verband. Vir hierdie doel bied CGA, Agbiz en Agrilimpopo EWC-inligtingsessies in die noordelike streke aan (Limpopo en Mpumalanga provinsies). Die eerste sessie sal op 24 April 2018 vanaf 14:00 tot 17:00 by Tzaneen Country Lodge wees (rsvp asseblief n</w:t>
            </w:r>
            <w:r>
              <w:rPr>
                <w:rFonts w:ascii="Arial" w:eastAsiaTheme="minorHAnsi" w:hAnsi="Arial" w:cs="Arial"/>
                <w:noProof/>
                <w:lang w:val="af-ZA"/>
              </w:rPr>
              <w:t>a Alexan by elimpopo@cga.co.za),</w:t>
            </w:r>
            <w:r w:rsidRPr="00E0599A">
              <w:rPr>
                <w:rFonts w:ascii="Arial" w:eastAsiaTheme="minorHAnsi" w:hAnsi="Arial" w:cs="Arial"/>
                <w:noProof/>
                <w:lang w:val="af-ZA"/>
              </w:rPr>
              <w:t xml:space="preserve"> terwyl die tweede sessie op 26 April 2018 vanaf 14:00 tot 17:00 by Maroela Game Trails, Groblersdal gaan wees (rsvp asseblief na </w:t>
            </w:r>
            <w:r>
              <w:rPr>
                <w:rFonts w:ascii="Arial" w:eastAsiaTheme="minorHAnsi" w:hAnsi="Arial" w:cs="Arial"/>
                <w:noProof/>
                <w:lang w:val="af-ZA"/>
              </w:rPr>
              <w:t>Lorraine by wlimpopo@cga.co.za)</w:t>
            </w:r>
            <w:r w:rsidRPr="00E0599A">
              <w:rPr>
                <w:rFonts w:ascii="Arial" w:eastAsiaTheme="minorHAnsi" w:hAnsi="Arial" w:cs="Arial"/>
                <w:noProof/>
                <w:lang w:val="af-ZA"/>
              </w:rPr>
              <w:t>.</w:t>
            </w:r>
          </w:p>
          <w:p w:rsidR="00E0599A" w:rsidRPr="00E0599A" w:rsidRDefault="00E0599A" w:rsidP="00E0599A">
            <w:pPr>
              <w:spacing w:after="0"/>
              <w:jc w:val="both"/>
              <w:rPr>
                <w:rFonts w:ascii="Arial" w:eastAsiaTheme="minorHAnsi" w:hAnsi="Arial" w:cs="Arial"/>
                <w:noProof/>
                <w:lang w:val="af-ZA"/>
              </w:rPr>
            </w:pPr>
            <w:r w:rsidRPr="00E0599A">
              <w:rPr>
                <w:rFonts w:ascii="Arial" w:eastAsiaTheme="minorHAnsi" w:hAnsi="Arial" w:cs="Arial"/>
                <w:noProof/>
                <w:lang w:val="af-ZA"/>
              </w:rPr>
              <w:t>Om voorsiening te maak vir produsente in die Oos-Kaap word 'n sessie deur CGA en Agbiz by Af</w:t>
            </w:r>
            <w:r>
              <w:rPr>
                <w:rFonts w:ascii="Arial" w:eastAsiaTheme="minorHAnsi" w:hAnsi="Arial" w:cs="Arial"/>
                <w:noProof/>
                <w:lang w:val="af-ZA"/>
              </w:rPr>
              <w:t>ricanos, Sondagsrivier vanaf 10:00 tot 13:00 aangebied (r</w:t>
            </w:r>
            <w:r w:rsidRPr="00E0599A">
              <w:rPr>
                <w:rFonts w:ascii="Arial" w:eastAsiaTheme="minorHAnsi" w:hAnsi="Arial" w:cs="Arial"/>
                <w:noProof/>
                <w:lang w:val="af-ZA"/>
              </w:rPr>
              <w:t xml:space="preserve">svp asseblief na Leandre by ljooste@srcc.co.za). Summer Citrus sal produsente in die Wes-Kaap </w:t>
            </w:r>
            <w:r w:rsidR="00943136">
              <w:rPr>
                <w:rFonts w:ascii="Arial" w:eastAsiaTheme="minorHAnsi" w:hAnsi="Arial" w:cs="Arial"/>
                <w:noProof/>
                <w:lang w:val="af-ZA"/>
              </w:rPr>
              <w:t>toe lig</w:t>
            </w:r>
            <w:r w:rsidRPr="00E0599A">
              <w:rPr>
                <w:rFonts w:ascii="Arial" w:eastAsiaTheme="minorHAnsi" w:hAnsi="Arial" w:cs="Arial"/>
                <w:noProof/>
                <w:lang w:val="af-ZA"/>
              </w:rPr>
              <w:t>.</w:t>
            </w:r>
          </w:p>
          <w:p w:rsidR="00E0599A" w:rsidRDefault="00E0599A" w:rsidP="00E0599A">
            <w:pPr>
              <w:spacing w:after="0"/>
              <w:jc w:val="both"/>
              <w:rPr>
                <w:rFonts w:ascii="Arial" w:eastAsiaTheme="minorHAnsi" w:hAnsi="Arial" w:cs="Arial"/>
                <w:b/>
                <w:noProof/>
                <w:color w:val="FF0000"/>
                <w:lang w:val="af-ZA"/>
              </w:rPr>
            </w:pPr>
            <w:r w:rsidRPr="00E0599A">
              <w:rPr>
                <w:rFonts w:ascii="Arial" w:eastAsiaTheme="minorHAnsi" w:hAnsi="Arial" w:cs="Arial"/>
                <w:b/>
                <w:noProof/>
                <w:color w:val="FF0000"/>
                <w:lang w:val="af-ZA"/>
              </w:rPr>
              <w:t>Produsente word aangemoedig om aan hierdie proses deel te neem.</w:t>
            </w:r>
          </w:p>
          <w:p w:rsidR="00E0599A" w:rsidRDefault="00E0599A" w:rsidP="00E0599A">
            <w:pPr>
              <w:spacing w:after="0"/>
              <w:rPr>
                <w:rFonts w:ascii="Arial" w:eastAsiaTheme="minorHAnsi" w:hAnsi="Arial" w:cs="Arial"/>
                <w:b/>
                <w:color w:val="0070C0"/>
                <w:u w:val="single"/>
                <w:lang w:val="en-US"/>
              </w:rPr>
            </w:pPr>
            <w:r>
              <w:rPr>
                <w:rFonts w:ascii="Arial" w:eastAsiaTheme="minorHAnsi" w:hAnsi="Arial" w:cs="Arial"/>
                <w:b/>
                <w:color w:val="0070C0"/>
                <w:u w:val="single"/>
                <w:lang w:val="en-US"/>
              </w:rPr>
              <w:t>GEMIDDELDE UITVOERWAARDE VAN SUIDER-AFRIKA SE SITRUS IN 2017</w:t>
            </w:r>
          </w:p>
          <w:p w:rsidR="00E0599A" w:rsidRPr="004F00C7" w:rsidRDefault="00E0599A" w:rsidP="00E0599A">
            <w:pPr>
              <w:jc w:val="both"/>
              <w:rPr>
                <w:rFonts w:ascii="Arial" w:eastAsiaTheme="minorHAnsi" w:hAnsi="Arial" w:cs="Arial"/>
                <w:noProof/>
                <w:lang w:val="af-ZA"/>
              </w:rPr>
            </w:pPr>
            <w:r w:rsidRPr="004F00C7">
              <w:rPr>
                <w:rFonts w:ascii="Arial" w:eastAsiaTheme="minorHAnsi" w:hAnsi="Arial" w:cs="Arial"/>
                <w:noProof/>
                <w:lang w:val="af-ZA"/>
              </w:rPr>
              <w:t xml:space="preserve">John Edmonds (CGA Inligtingsbestuurder) is in die proses om die CGA Statistiekboek vir 2017 saam te stel. Na baie jare van volgehoue groei in die gemiddelde prys </w:t>
            </w:r>
            <w:r w:rsidR="00943136">
              <w:rPr>
                <w:rFonts w:ascii="Arial" w:eastAsiaTheme="minorHAnsi" w:hAnsi="Arial" w:cs="Arial"/>
                <w:noProof/>
                <w:lang w:val="af-ZA"/>
              </w:rPr>
              <w:t xml:space="preserve">vir </w:t>
            </w:r>
            <w:r w:rsidRPr="004F00C7">
              <w:rPr>
                <w:rFonts w:ascii="Arial" w:eastAsiaTheme="minorHAnsi" w:hAnsi="Arial" w:cs="Arial"/>
                <w:noProof/>
                <w:lang w:val="af-ZA"/>
              </w:rPr>
              <w:t xml:space="preserve">alle sektore van </w:t>
            </w:r>
            <w:r w:rsidR="00943136">
              <w:rPr>
                <w:rFonts w:ascii="Arial" w:eastAsiaTheme="minorHAnsi" w:hAnsi="Arial" w:cs="Arial"/>
                <w:noProof/>
                <w:lang w:val="af-ZA"/>
              </w:rPr>
              <w:t>S</w:t>
            </w:r>
            <w:r w:rsidRPr="004F00C7">
              <w:rPr>
                <w:rFonts w:ascii="Arial" w:eastAsiaTheme="minorHAnsi" w:hAnsi="Arial" w:cs="Arial"/>
                <w:noProof/>
                <w:lang w:val="af-ZA"/>
              </w:rPr>
              <w:t>uider-Afrika se sitrusbedryf, het 2017 'n “mixed bag” opgelewer. Lemoene se pryse het 'n marginale toename getoon, terwyl beide pomelo's en sagte sitrus laer gemiddelde pryse getoon het. Daar was 'n merkbare daling in gemiddelde pryse wat in die suurlemoen</w:t>
            </w:r>
            <w:r w:rsidR="00943136">
              <w:rPr>
                <w:rFonts w:ascii="Arial" w:eastAsiaTheme="minorHAnsi" w:hAnsi="Arial" w:cs="Arial"/>
                <w:noProof/>
                <w:lang w:val="af-ZA"/>
              </w:rPr>
              <w:t>-</w:t>
            </w:r>
            <w:r w:rsidRPr="004F00C7">
              <w:rPr>
                <w:rFonts w:ascii="Arial" w:eastAsiaTheme="minorHAnsi" w:hAnsi="Arial" w:cs="Arial"/>
                <w:noProof/>
                <w:lang w:val="af-ZA"/>
              </w:rPr>
              <w:t>sektor gerealiseer het. Nieteenstaande die afname in die gemiddelde pryse en gegewe die rekordvolumes wat in 2017 uitgevoer is, het die bruto uitvoerverdienste van R16,2 miljard tot R17,7 miljard in 2017  gestyg - 'n styging van 9,2%.</w:t>
            </w:r>
          </w:p>
          <w:p w:rsidR="00EC21F1" w:rsidRPr="00676F51" w:rsidRDefault="00EC21F1" w:rsidP="00C762A6">
            <w:pPr>
              <w:spacing w:after="0"/>
              <w:ind w:right="234"/>
              <w:jc w:val="both"/>
              <w:rPr>
                <w:rFonts w:ascii="Arial" w:eastAsia="Century Gothic" w:hAnsi="Arial" w:cs="Arial"/>
                <w:color w:val="FF0000"/>
              </w:rPr>
            </w:pPr>
            <w:r>
              <w:rPr>
                <w:rFonts w:ascii="Arial" w:eastAsia="Century Gothic" w:hAnsi="Arial" w:cs="Arial"/>
                <w:b/>
                <w:noProof/>
                <w:color w:val="FF0000"/>
                <w:lang w:val="en-US"/>
              </w:rPr>
              <w:drawing>
                <wp:inline distT="0" distB="0" distL="0" distR="0" wp14:anchorId="4161CB6E">
                  <wp:extent cx="144780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750820"/>
                          </a:xfrm>
                          <a:prstGeom prst="rect">
                            <a:avLst/>
                          </a:prstGeom>
                          <a:noFill/>
                        </pic:spPr>
                      </pic:pic>
                    </a:graphicData>
                  </a:graphic>
                </wp:inline>
              </w:drawing>
            </w:r>
            <w:r w:rsidR="00676F51">
              <w:rPr>
                <w:rFonts w:ascii="Arial" w:eastAsia="Century Gothic" w:hAnsi="Arial" w:cs="Arial"/>
                <w:noProof/>
                <w:color w:val="FF0000"/>
                <w:lang w:val="en-US"/>
              </w:rPr>
              <w:drawing>
                <wp:inline distT="0" distB="0" distL="0" distR="0" wp14:anchorId="1FB9998F">
                  <wp:extent cx="1600200" cy="2750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750820"/>
                          </a:xfrm>
                          <a:prstGeom prst="rect">
                            <a:avLst/>
                          </a:prstGeom>
                          <a:noFill/>
                        </pic:spPr>
                      </pic:pic>
                    </a:graphicData>
                  </a:graphic>
                </wp:inline>
              </w:drawing>
            </w:r>
            <w:r w:rsidR="00676F51">
              <w:rPr>
                <w:rFonts w:ascii="Arial" w:eastAsia="Century Gothic" w:hAnsi="Arial" w:cs="Arial"/>
                <w:noProof/>
                <w:color w:val="FF0000"/>
                <w:lang w:val="en-US"/>
              </w:rPr>
              <w:drawing>
                <wp:inline distT="0" distB="0" distL="0" distR="0" wp14:anchorId="517EC2D8">
                  <wp:extent cx="1682750"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750820"/>
                          </a:xfrm>
                          <a:prstGeom prst="rect">
                            <a:avLst/>
                          </a:prstGeom>
                          <a:noFill/>
                        </pic:spPr>
                      </pic:pic>
                    </a:graphicData>
                  </a:graphic>
                </wp:inline>
              </w:drawing>
            </w:r>
            <w:r w:rsidR="00676F51">
              <w:rPr>
                <w:rFonts w:ascii="Arial" w:eastAsia="Century Gothic" w:hAnsi="Arial" w:cs="Arial"/>
                <w:noProof/>
                <w:color w:val="FF0000"/>
                <w:lang w:val="en-US"/>
              </w:rPr>
              <w:drawing>
                <wp:inline distT="0" distB="0" distL="0" distR="0" wp14:anchorId="1D8842BA">
                  <wp:extent cx="165735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750820"/>
                          </a:xfrm>
                          <a:prstGeom prst="rect">
                            <a:avLst/>
                          </a:prstGeom>
                          <a:noFill/>
                        </pic:spPr>
                      </pic:pic>
                    </a:graphicData>
                  </a:graphic>
                </wp:inline>
              </w:drawing>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4F00C7" w:rsidP="004F00C7">
      <w:pPr>
        <w:jc w:val="center"/>
        <w:rPr>
          <w:rFonts w:ascii="Arial" w:hAnsi="Arial" w:cs="Arial"/>
          <w:b/>
          <w:color w:val="31849B"/>
          <w:sz w:val="17"/>
          <w:szCs w:val="17"/>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3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78F"/>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1BD6"/>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6B0"/>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00C7"/>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0E3"/>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CE1"/>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136"/>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599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25812">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12730501">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26066312">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67774533">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1032-2171-402F-94E9-9B47DDC5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2018-04-20T13:38:00Z</dcterms:created>
  <dcterms:modified xsi:type="dcterms:W3CDTF">2018-04-20T13:38:00Z</dcterms:modified>
</cp:coreProperties>
</file>