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A570E8" w:rsidRDefault="005859D8" w:rsidP="00A570E8">
      <w:pPr>
        <w:ind w:right="113"/>
        <w:rPr>
          <w:rFonts w:ascii="Comic Sans MS" w:hAnsi="Comic Sans MS"/>
          <w:b/>
          <w:i/>
          <w:sz w:val="40"/>
          <w:szCs w:val="40"/>
          <w:lang w:val="af-ZA"/>
        </w:rPr>
      </w:pPr>
      <w:r w:rsidRPr="00A570E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E8">
        <w:rPr>
          <w:rFonts w:ascii="Comic Sans MS" w:hAnsi="Comic Sans MS"/>
          <w:b/>
          <w:i/>
          <w:sz w:val="40"/>
          <w:szCs w:val="40"/>
          <w:lang w:val="af-ZA"/>
        </w:rPr>
        <w:t xml:space="preserve">UIT DIE PEN VAN DIE </w:t>
      </w:r>
      <w:r w:rsidRPr="00A570E8">
        <w:rPr>
          <w:rFonts w:ascii="Comic Sans MS" w:hAnsi="Comic Sans MS"/>
          <w:b/>
          <w:i/>
          <w:sz w:val="40"/>
          <w:szCs w:val="40"/>
          <w:lang w:val="af-ZA"/>
        </w:rPr>
        <w:t>CEO (</w:t>
      </w:r>
      <w:r w:rsidR="00F0386E" w:rsidRPr="00A570E8">
        <w:rPr>
          <w:rFonts w:ascii="Comic Sans MS" w:hAnsi="Comic Sans MS"/>
          <w:b/>
          <w:i/>
          <w:sz w:val="40"/>
          <w:szCs w:val="40"/>
          <w:lang w:val="af-ZA"/>
        </w:rPr>
        <w:t>44</w:t>
      </w:r>
      <w:r w:rsidRPr="00A570E8">
        <w:rPr>
          <w:rFonts w:ascii="Comic Sans MS" w:hAnsi="Comic Sans MS"/>
          <w:b/>
          <w:i/>
          <w:sz w:val="40"/>
          <w:szCs w:val="40"/>
          <w:lang w:val="af-ZA"/>
        </w:rPr>
        <w:t>/19)</w:t>
      </w:r>
      <w:r w:rsidRPr="00A570E8">
        <w:rPr>
          <w:noProof/>
          <w:lang w:val="af-ZA" w:eastAsia="en-ZA"/>
        </w:rPr>
        <w:t xml:space="preserve"> </w:t>
      </w:r>
    </w:p>
    <w:p w:rsidR="005859D8" w:rsidRPr="00A570E8" w:rsidRDefault="005859D8" w:rsidP="00A570E8">
      <w:pPr>
        <w:ind w:right="113"/>
        <w:rPr>
          <w:rFonts w:ascii="Comic Sans MS" w:hAnsi="Comic Sans MS"/>
          <w:b/>
          <w:color w:val="00B050"/>
          <w:sz w:val="21"/>
          <w:szCs w:val="21"/>
          <w:lang w:val="af-ZA"/>
        </w:rPr>
      </w:pPr>
      <w:r w:rsidRPr="00A570E8">
        <w:rPr>
          <w:rFonts w:ascii="Comic Sans MS" w:hAnsi="Comic Sans MS"/>
          <w:b/>
          <w:color w:val="00B050"/>
          <w:sz w:val="21"/>
          <w:szCs w:val="21"/>
          <w:lang w:val="af-ZA"/>
        </w:rPr>
        <w:t>(</w:t>
      </w:r>
      <w:r w:rsidR="00A570E8">
        <w:rPr>
          <w:rFonts w:ascii="Comic Sans MS" w:hAnsi="Comic Sans MS"/>
          <w:b/>
          <w:color w:val="00B050"/>
          <w:sz w:val="21"/>
          <w:szCs w:val="21"/>
          <w:lang w:val="af-ZA"/>
        </w:rPr>
        <w:t xml:space="preserve">Volg my op </w:t>
      </w:r>
      <w:r w:rsidRPr="00A570E8">
        <w:rPr>
          <w:rFonts w:ascii="Comic Sans MS" w:hAnsi="Comic Sans MS"/>
          <w:b/>
          <w:color w:val="00B050"/>
          <w:sz w:val="21"/>
          <w:szCs w:val="21"/>
          <w:lang w:val="af-ZA"/>
        </w:rPr>
        <w:t>Twitter justchad_cga)</w:t>
      </w:r>
    </w:p>
    <w:p w:rsidR="00361403" w:rsidRPr="00A570E8" w:rsidRDefault="00361403">
      <w:pPr>
        <w:rPr>
          <w:rFonts w:ascii="Comic Sans MS" w:hAnsi="Comic Sans MS"/>
          <w:i/>
          <w:sz w:val="21"/>
          <w:szCs w:val="21"/>
          <w:lang w:val="af-ZA"/>
        </w:rPr>
      </w:pPr>
      <w:r w:rsidRPr="00A570E8">
        <w:rPr>
          <w:rFonts w:ascii="Comic Sans MS" w:hAnsi="Comic Sans MS"/>
          <w:i/>
          <w:sz w:val="21"/>
          <w:szCs w:val="21"/>
          <w:lang w:val="af-ZA"/>
        </w:rPr>
        <w:t xml:space="preserve">Justin Chadwick </w:t>
      </w:r>
      <w:r w:rsidR="00F0386E" w:rsidRPr="00A570E8">
        <w:rPr>
          <w:rFonts w:ascii="Comic Sans MS" w:hAnsi="Comic Sans MS"/>
          <w:i/>
          <w:sz w:val="21"/>
          <w:szCs w:val="21"/>
          <w:lang w:val="af-ZA"/>
        </w:rPr>
        <w:t>1 November</w:t>
      </w:r>
      <w:r w:rsidRPr="00A570E8">
        <w:rPr>
          <w:rFonts w:ascii="Comic Sans MS" w:hAnsi="Comic Sans MS"/>
          <w:i/>
          <w:sz w:val="21"/>
          <w:szCs w:val="21"/>
          <w:lang w:val="af-ZA"/>
        </w:rPr>
        <w:t xml:space="preserve"> 2019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570E8" w:rsidTr="003F6E31">
        <w:trPr>
          <w:trHeight w:val="205"/>
          <w:tblCellSpacing w:w="0" w:type="dxa"/>
        </w:trPr>
        <w:tc>
          <w:tcPr>
            <w:tcW w:w="10824" w:type="dxa"/>
            <w:vAlign w:val="center"/>
          </w:tcPr>
          <w:p w:rsidR="00836320" w:rsidRPr="00A570E8" w:rsidRDefault="00EA717C" w:rsidP="002A3E51">
            <w:pPr>
              <w:ind w:right="-329"/>
              <w:rPr>
                <w:rFonts w:ascii="Arial" w:hAnsi="Arial" w:cs="Arial"/>
                <w:b/>
                <w:i/>
                <w:lang w:val="af-ZA"/>
              </w:rPr>
            </w:pPr>
            <w:r w:rsidRPr="00A570E8">
              <w:rPr>
                <w:rFonts w:ascii="Arial" w:hAnsi="Arial" w:cs="Arial"/>
                <w:b/>
                <w:i/>
                <w:lang w:val="af-ZA"/>
              </w:rPr>
              <w:t>“</w:t>
            </w:r>
            <w:r w:rsidR="00230CA5" w:rsidRPr="00A570E8">
              <w:rPr>
                <w:rFonts w:ascii="Arial" w:hAnsi="Arial" w:cs="Arial"/>
                <w:b/>
                <w:i/>
                <w:lang w:val="af-ZA"/>
              </w:rPr>
              <w:t xml:space="preserve">Our words have power, but our actions shape lives.” – Rachel Hollis </w:t>
            </w:r>
          </w:p>
          <w:p w:rsidR="00E15EF1" w:rsidRPr="00A570E8" w:rsidRDefault="00E15EF1" w:rsidP="002A3E51">
            <w:pPr>
              <w:ind w:right="-329"/>
              <w:rPr>
                <w:rFonts w:ascii="Arial" w:hAnsi="Arial" w:cs="Arial"/>
                <w:b/>
                <w:i/>
                <w:sz w:val="6"/>
                <w:szCs w:val="6"/>
                <w:lang w:val="af-ZA"/>
              </w:rPr>
            </w:pPr>
          </w:p>
        </w:tc>
      </w:tr>
    </w:tbl>
    <w:p w:rsidR="0039066B" w:rsidRPr="0039066B" w:rsidRDefault="0039066B" w:rsidP="0039066B">
      <w:pPr>
        <w:rPr>
          <w:rFonts w:asciiTheme="minorHAnsi" w:hAnsiTheme="minorHAnsi" w:cstheme="minorHAnsi"/>
          <w:b/>
          <w:noProof/>
          <w:color w:val="C45911" w:themeColor="accent2" w:themeShade="BF"/>
          <w:sz w:val="24"/>
          <w:szCs w:val="24"/>
          <w:u w:val="single"/>
          <w:lang w:val="af-ZA"/>
        </w:rPr>
      </w:pPr>
      <w:r w:rsidRPr="0039066B">
        <w:rPr>
          <w:rFonts w:asciiTheme="minorHAnsi" w:hAnsiTheme="minorHAnsi" w:cstheme="minorHAnsi"/>
          <w:b/>
          <w:noProof/>
          <w:color w:val="C45911" w:themeColor="accent2" w:themeShade="BF"/>
          <w:sz w:val="24"/>
          <w:szCs w:val="24"/>
          <w:u w:val="single"/>
          <w:lang w:val="af-ZA"/>
        </w:rPr>
        <w:t>SEISOEN</w:t>
      </w:r>
      <w:r w:rsidR="007E1C03">
        <w:rPr>
          <w:rFonts w:asciiTheme="minorHAnsi" w:hAnsiTheme="minorHAnsi" w:cstheme="minorHAnsi"/>
          <w:b/>
          <w:noProof/>
          <w:color w:val="C45911" w:themeColor="accent2" w:themeShade="BF"/>
          <w:sz w:val="24"/>
          <w:szCs w:val="24"/>
          <w:u w:val="single"/>
          <w:lang w:val="af-ZA"/>
        </w:rPr>
        <w:t xml:space="preserve">ALE </w:t>
      </w:r>
      <w:r w:rsidRPr="0039066B">
        <w:rPr>
          <w:rFonts w:asciiTheme="minorHAnsi" w:hAnsiTheme="minorHAnsi" w:cstheme="minorHAnsi"/>
          <w:b/>
          <w:noProof/>
          <w:color w:val="C45911" w:themeColor="accent2" w:themeShade="BF"/>
          <w:sz w:val="24"/>
          <w:szCs w:val="24"/>
          <w:u w:val="single"/>
          <w:lang w:val="af-ZA"/>
        </w:rPr>
        <w:t>OORSIG VAN POMELO’S 2019 (voorberei deur Potia Magwaza, CGA Navorsingsekonoom)</w:t>
      </w:r>
    </w:p>
    <w:p w:rsidR="00230CA5" w:rsidRPr="00916676" w:rsidRDefault="00E15EF1" w:rsidP="007E1C03">
      <w:pPr>
        <w:jc w:val="both"/>
        <w:rPr>
          <w:rFonts w:asciiTheme="minorHAnsi" w:eastAsia="Times New Roman" w:hAnsiTheme="minorHAnsi" w:cstheme="minorHAnsi"/>
          <w:b/>
          <w:color w:val="C45911" w:themeColor="accent2" w:themeShade="BF"/>
          <w:sz w:val="23"/>
          <w:szCs w:val="23"/>
          <w:u w:val="single"/>
          <w:lang w:val="en-US"/>
        </w:rPr>
      </w:pPr>
      <w:r w:rsidRPr="00916676">
        <w:rPr>
          <w:rFonts w:asciiTheme="minorHAnsi" w:hAnsiTheme="minorHAnsi" w:cstheme="minorHAnsi"/>
          <w:noProof/>
          <w:sz w:val="23"/>
          <w:szCs w:val="23"/>
          <w:lang w:val="en-US"/>
        </w:rPr>
        <w:drawing>
          <wp:anchor distT="0" distB="0" distL="114300" distR="114300" simplePos="0" relativeHeight="251660288" behindDoc="1" locked="0" layoutInCell="1" allowOverlap="1" wp14:anchorId="089CE144" wp14:editId="057AAFDE">
            <wp:simplePos x="0" y="0"/>
            <wp:positionH relativeFrom="column">
              <wp:posOffset>66675</wp:posOffset>
            </wp:positionH>
            <wp:positionV relativeFrom="paragraph">
              <wp:posOffset>94615</wp:posOffset>
            </wp:positionV>
            <wp:extent cx="414210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58" y="21474"/>
                <wp:lineTo x="21458" y="0"/>
                <wp:lineTo x="0" y="0"/>
              </wp:wrapPolygon>
            </wp:wrapTight>
            <wp:docPr id="2" name="Picture 2" descr="cid:image001.png@01D58283.878EB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8283.878EB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15">
        <w:rPr>
          <w:rFonts w:asciiTheme="minorHAnsi" w:eastAsiaTheme="minorHAnsi" w:hAnsiTheme="minorHAnsi" w:cstheme="minorBidi"/>
          <w:noProof/>
          <w:lang w:val="af-ZA"/>
        </w:rPr>
        <w:t>Die pomelo's wat vir uitvoer gepak is, word op 14,2 miljoen kartonne (17 kilogram ekwivalente) geskat, bykans 14% af op verlede jaar se 16,5 miljoen kartonne. Dit is te wyte aan droë toestande in alle pomelo</w:t>
      </w:r>
      <w:r w:rsidR="007E1C03">
        <w:rPr>
          <w:rFonts w:asciiTheme="minorHAnsi" w:eastAsiaTheme="minorHAnsi" w:hAnsiTheme="minorHAnsi" w:cstheme="minorBidi"/>
          <w:noProof/>
          <w:lang w:val="af-ZA"/>
        </w:rPr>
        <w:t>-</w:t>
      </w:r>
      <w:r w:rsidR="00DC1215">
        <w:rPr>
          <w:rFonts w:asciiTheme="minorHAnsi" w:eastAsiaTheme="minorHAnsi" w:hAnsiTheme="minorHAnsi" w:cstheme="minorBidi"/>
          <w:noProof/>
          <w:lang w:val="af-ZA"/>
        </w:rPr>
        <w:t>streke. Die skatting (wat middel Maart opgestel is) het ook 'n oorheersing van kleiner groottes verwag.</w:t>
      </w:r>
      <w:r w:rsidR="00230CA5" w:rsidRPr="00916676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:rsidR="00DC1215" w:rsidRDefault="00DC1215" w:rsidP="007E1C03">
      <w:pPr>
        <w:jc w:val="both"/>
        <w:rPr>
          <w:rFonts w:asciiTheme="minorHAnsi" w:eastAsiaTheme="minorHAnsi" w:hAnsiTheme="minorHAnsi" w:cstheme="minorBidi"/>
          <w:noProof/>
          <w:lang w:val="af-ZA"/>
        </w:rPr>
      </w:pPr>
      <w:r>
        <w:rPr>
          <w:rFonts w:asciiTheme="minorHAnsi" w:eastAsiaTheme="minorHAnsi" w:hAnsiTheme="minorHAnsi" w:cstheme="minorBidi"/>
          <w:noProof/>
          <w:lang w:val="af-ZA"/>
        </w:rPr>
        <w:t>Om die pomelo-oes van 2019 te skat</w:t>
      </w:r>
      <w:r w:rsidR="007E1C03">
        <w:rPr>
          <w:rFonts w:asciiTheme="minorHAnsi" w:eastAsiaTheme="minorHAnsi" w:hAnsiTheme="minorHAnsi" w:cstheme="minorBidi"/>
          <w:noProof/>
          <w:lang w:val="af-ZA"/>
        </w:rPr>
        <w:t>,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 was vir baie van die lede van die Pomelo Fokus Groep 'n uitdaging. Die aanvanklike skatting was 15,1 miljoen kartonne - die finale telling was byna 6,3% onder die skatting. Binne hierdie beramings was sommige GFG-lede ver </w:t>
      </w:r>
      <w:r w:rsidR="007E1C03">
        <w:rPr>
          <w:rFonts w:asciiTheme="minorHAnsi" w:eastAsiaTheme="minorHAnsi" w:hAnsiTheme="minorHAnsi" w:cstheme="minorBidi"/>
          <w:noProof/>
          <w:lang w:val="af-ZA"/>
        </w:rPr>
        <w:t>uit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 (Pongola het 26% meer as die skatting gepak, Patensie 15%). Onderberg was 17% minder as wat geskat is. Ander was binne die aanvaarbare 10% verskil - Oranjerivier was 9% hoër, terwyl die Sondag</w:t>
      </w:r>
      <w:r w:rsidR="007E1C03">
        <w:rPr>
          <w:rFonts w:asciiTheme="minorHAnsi" w:eastAsiaTheme="minorHAnsi" w:hAnsiTheme="minorHAnsi" w:cstheme="minorBidi"/>
          <w:noProof/>
          <w:lang w:val="af-ZA"/>
        </w:rPr>
        <w:t>s</w:t>
      </w:r>
      <w:r>
        <w:rPr>
          <w:rFonts w:asciiTheme="minorHAnsi" w:eastAsiaTheme="minorHAnsi" w:hAnsiTheme="minorHAnsi" w:cstheme="minorBidi"/>
          <w:noProof/>
          <w:lang w:val="af-ZA"/>
        </w:rPr>
        <w:t>riviervallei 10% minder was as wat geskat is.</w:t>
      </w:r>
    </w:p>
    <w:p w:rsidR="00DC1215" w:rsidRDefault="00E15EF1" w:rsidP="00DC1215">
      <w:pPr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916676">
        <w:rPr>
          <w:noProof/>
          <w:sz w:val="23"/>
          <w:szCs w:val="23"/>
          <w:lang w:val="en-US"/>
        </w:rPr>
        <w:drawing>
          <wp:anchor distT="0" distB="0" distL="114300" distR="114300" simplePos="0" relativeHeight="251661312" behindDoc="1" locked="0" layoutInCell="1" allowOverlap="1" wp14:anchorId="359D1501" wp14:editId="663B94C3">
            <wp:simplePos x="0" y="0"/>
            <wp:positionH relativeFrom="column">
              <wp:posOffset>-28575</wp:posOffset>
            </wp:positionH>
            <wp:positionV relativeFrom="paragraph">
              <wp:posOffset>34925</wp:posOffset>
            </wp:positionV>
            <wp:extent cx="4237990" cy="2038350"/>
            <wp:effectExtent l="0" t="0" r="10160" b="0"/>
            <wp:wrapTight wrapText="bothSides">
              <wp:wrapPolygon edited="0">
                <wp:start x="0" y="0"/>
                <wp:lineTo x="0" y="21398"/>
                <wp:lineTo x="21555" y="21398"/>
                <wp:lineTo x="21555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15">
        <w:rPr>
          <w:rFonts w:asciiTheme="minorHAnsi" w:eastAsiaTheme="minorHAnsi" w:hAnsiTheme="minorHAnsi" w:cstheme="minorBidi"/>
          <w:noProof/>
          <w:lang w:val="af-ZA"/>
        </w:rPr>
        <w:t>Nederland is steeds die wêreldleier op die gebied van invoer van pomelo's van</w:t>
      </w:r>
      <w:r w:rsidR="007E1C03">
        <w:rPr>
          <w:rFonts w:asciiTheme="minorHAnsi" w:eastAsiaTheme="minorHAnsi" w:hAnsiTheme="minorHAnsi" w:cstheme="minorBidi"/>
          <w:noProof/>
          <w:lang w:val="af-ZA"/>
        </w:rPr>
        <w:t>af</w:t>
      </w:r>
      <w:r w:rsidR="00DC1215">
        <w:rPr>
          <w:rFonts w:asciiTheme="minorHAnsi" w:eastAsiaTheme="minorHAnsi" w:hAnsiTheme="minorHAnsi" w:cstheme="minorBidi"/>
          <w:noProof/>
          <w:lang w:val="af-ZA"/>
        </w:rPr>
        <w:t xml:space="preserve"> Suider-Afrika - ongeveer 70 000 ton is ingevoer. China se invoere het van 52 000 ton in 2018, tot 35 000 in 2019 gedaal. China is vroeg oorvoorsien met klein vrugte</w:t>
      </w:r>
      <w:r w:rsidR="007E1C03">
        <w:rPr>
          <w:rFonts w:asciiTheme="minorHAnsi" w:eastAsiaTheme="minorHAnsi" w:hAnsiTheme="minorHAnsi" w:cstheme="minorBidi"/>
          <w:noProof/>
          <w:lang w:val="af-ZA"/>
        </w:rPr>
        <w:t>,</w:t>
      </w:r>
      <w:bookmarkStart w:id="0" w:name="_GoBack"/>
      <w:bookmarkEnd w:id="0"/>
      <w:r w:rsidR="00DC1215">
        <w:rPr>
          <w:rFonts w:asciiTheme="minorHAnsi" w:eastAsiaTheme="minorHAnsi" w:hAnsiTheme="minorHAnsi" w:cstheme="minorBidi"/>
          <w:noProof/>
          <w:lang w:val="af-ZA"/>
        </w:rPr>
        <w:t xml:space="preserve"> en swak kleur het daartoe bygedra dat pryse gedaal het. Japan (29 000), Rusland (16 000) en die Verenigde Koninkryk (10 000) rond die top vyf af.</w:t>
      </w:r>
    </w:p>
    <w:p w:rsidR="00230CA5" w:rsidRPr="002B2987" w:rsidRDefault="00230CA5" w:rsidP="00DC1215">
      <w:r>
        <w:t xml:space="preserve"> </w:t>
      </w:r>
    </w:p>
    <w:p w:rsidR="0035116A" w:rsidRDefault="0035116A" w:rsidP="00E15EF1">
      <w:pPr>
        <w:rPr>
          <w:rFonts w:asciiTheme="minorHAnsi" w:eastAsia="Times New Roman" w:hAnsiTheme="minorHAnsi" w:cstheme="minorHAnsi"/>
          <w:b/>
          <w:color w:val="C45911" w:themeColor="accent2" w:themeShade="BF"/>
          <w:sz w:val="23"/>
          <w:szCs w:val="23"/>
          <w:u w:val="single"/>
          <w:lang w:val="en-US"/>
        </w:rPr>
      </w:pPr>
    </w:p>
    <w:p w:rsidR="00DC1215" w:rsidRPr="00DC1215" w:rsidRDefault="00DC1215" w:rsidP="00DC1215">
      <w:pPr>
        <w:jc w:val="both"/>
        <w:rPr>
          <w:rFonts w:asciiTheme="minorHAnsi" w:eastAsiaTheme="minorHAnsi" w:hAnsiTheme="minorHAnsi" w:cstheme="minorBidi"/>
          <w:b/>
          <w:bCs/>
          <w:caps/>
          <w:noProof/>
          <w:color w:val="C45911" w:themeColor="accent2" w:themeShade="BF"/>
          <w:u w:val="single"/>
          <w:lang w:val="af-ZA"/>
        </w:rPr>
      </w:pPr>
      <w:r w:rsidRPr="00DC1215">
        <w:rPr>
          <w:rFonts w:asciiTheme="minorHAnsi" w:eastAsiaTheme="minorHAnsi" w:hAnsiTheme="minorHAnsi" w:cstheme="minorBidi"/>
          <w:b/>
          <w:bCs/>
          <w:caps/>
          <w:noProof/>
          <w:color w:val="C45911" w:themeColor="accent2" w:themeShade="BF"/>
          <w:u w:val="single"/>
          <w:lang w:val="af-ZA"/>
        </w:rPr>
        <w:t>SITRUS Fitosanit</w:t>
      </w:r>
      <w:r w:rsidRPr="00DC1215">
        <w:rPr>
          <w:rFonts w:asciiTheme="minorHAnsi" w:eastAsiaTheme="minorHAnsi" w:hAnsiTheme="minorHAnsi" w:cstheme="minorHAnsi"/>
          <w:b/>
          <w:bCs/>
          <w:caps/>
          <w:noProof/>
          <w:color w:val="C45911" w:themeColor="accent2" w:themeShade="BF"/>
          <w:u w:val="single"/>
          <w:lang w:val="af-ZA"/>
        </w:rPr>
        <w:t>ê</w:t>
      </w:r>
      <w:r w:rsidRPr="00DC1215">
        <w:rPr>
          <w:rFonts w:asciiTheme="minorHAnsi" w:eastAsiaTheme="minorHAnsi" w:hAnsiTheme="minorHAnsi" w:cstheme="minorBidi"/>
          <w:b/>
          <w:bCs/>
          <w:caps/>
          <w:noProof/>
          <w:color w:val="C45911" w:themeColor="accent2" w:themeShade="BF"/>
          <w:u w:val="single"/>
          <w:lang w:val="af-ZA"/>
        </w:rPr>
        <w:t>re Mark Registrasie</w:t>
      </w:r>
    </w:p>
    <w:p w:rsidR="00DC1215" w:rsidRPr="00DC1215" w:rsidRDefault="00DC1215" w:rsidP="00DC1215">
      <w:pPr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DC1215">
        <w:rPr>
          <w:rFonts w:asciiTheme="minorHAnsi" w:eastAsiaTheme="minorHAnsi" w:hAnsiTheme="minorHAnsi" w:cstheme="minorBidi"/>
          <w:noProof/>
          <w:lang w:val="af-ZA"/>
        </w:rPr>
        <w:t xml:space="preserve">Sitrusprodusente en pakhuise word daaraan herinner om vir Fitosanitêre markte vir die 2020-seisoen te registreer. Alle registrasies moet teen 13 November 2019 afgehandel wees, en geen laat registrasie sal deur DAFF aanvaar word nie. Registrasies moet op die Phytclean-webwerf </w:t>
      </w:r>
      <w:r w:rsidRPr="00DC1215">
        <w:rPr>
          <w:rFonts w:asciiTheme="minorHAnsi" w:eastAsiaTheme="minorHAnsi" w:hAnsiTheme="minorHAnsi" w:cstheme="minorBidi"/>
          <w:noProof/>
          <w:u w:val="single"/>
          <w:lang w:val="af-ZA"/>
        </w:rPr>
        <w:t>www.phytclean.co.za</w:t>
      </w:r>
      <w:r w:rsidRPr="00DC1215">
        <w:rPr>
          <w:rFonts w:asciiTheme="minorHAnsi" w:eastAsiaTheme="minorHAnsi" w:hAnsiTheme="minorHAnsi" w:cstheme="minorBidi"/>
          <w:noProof/>
          <w:lang w:val="af-ZA"/>
        </w:rPr>
        <w:t xml:space="preserve"> gedoen word.</w:t>
      </w:r>
    </w:p>
    <w:p w:rsidR="0035116A" w:rsidRPr="00DC1215" w:rsidRDefault="0035116A" w:rsidP="00DC1215">
      <w:pPr>
        <w:jc w:val="both"/>
        <w:rPr>
          <w:noProof/>
          <w:lang w:val="af-ZA"/>
        </w:rPr>
      </w:pPr>
      <w:r w:rsidRPr="00DC1215">
        <w:rPr>
          <w:noProof/>
          <w:lang w:val="af-ZA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DC1215" w:rsidRPr="00836320" w:rsidRDefault="00DC1215" w:rsidP="00595E08">
      <w:pPr>
        <w:rPr>
          <w:rFonts w:ascii="Arial" w:eastAsia="Times New Roman" w:hAnsi="Arial" w:cs="Arial"/>
          <w:b/>
          <w:color w:val="C45911" w:themeColor="accent2" w:themeShade="BF"/>
          <w:sz w:val="6"/>
          <w:szCs w:val="6"/>
          <w:u w:val="single"/>
          <w:lang w:val="en-US"/>
        </w:rPr>
      </w:pPr>
      <w:r>
        <w:rPr>
          <w:rFonts w:asciiTheme="minorHAnsi" w:eastAsia="Times New Roman" w:hAnsiTheme="minorHAnsi" w:cs="Arial"/>
          <w:b/>
          <w:color w:val="C45911" w:themeColor="accent2" w:themeShade="BF"/>
          <w:sz w:val="24"/>
          <w:szCs w:val="24"/>
          <w:u w:val="single"/>
          <w:lang w:val="en-US"/>
        </w:rPr>
        <w:t>GEPAK EN VERSKEEP</w:t>
      </w:r>
    </w:p>
    <w:p w:rsidR="007830CC" w:rsidRDefault="009C1CCB" w:rsidP="007830CC">
      <w:r>
        <w:rPr>
          <w:noProof/>
          <w:lang w:val="en-US"/>
        </w:rPr>
        <w:drawing>
          <wp:inline distT="0" distB="0" distL="0" distR="0">
            <wp:extent cx="6938098" cy="1501796"/>
            <wp:effectExtent l="0" t="0" r="0" b="3175"/>
            <wp:docPr id="4" name="Picture 4" descr="cid:image004.png@01D58FFC.D141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58FFC.D141AB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17" cy="151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15" w:rsidRDefault="00DC1215" w:rsidP="00DC1215">
      <w:pPr>
        <w:jc w:val="center"/>
      </w:pPr>
      <w:r w:rsidRPr="00E34260">
        <w:rPr>
          <w:b/>
          <w:color w:val="0070C0"/>
        </w:rPr>
        <w:t>DIE CGA GROEP SE MAATSKAPPYE (CRI, RIVER BIOSCIENCE, XSIT, CGA CULTIVAR COMPANY, CGA GROWER DEVELOPMENT COMPANY &amp; CITRUS ACADEMY) WORD DEUR SUIDER-AFRIKA SE SITRUSPRODUSENTE BEFONDS</w:t>
      </w:r>
    </w:p>
    <w:p w:rsidR="00DC1215" w:rsidRDefault="00DC1215" w:rsidP="007830CC"/>
    <w:sectPr w:rsidR="00DC1215" w:rsidSect="005859D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3C" w:rsidRDefault="00E4153C" w:rsidP="00595E08">
      <w:r>
        <w:separator/>
      </w:r>
    </w:p>
  </w:endnote>
  <w:endnote w:type="continuationSeparator" w:id="0">
    <w:p w:rsidR="00E4153C" w:rsidRDefault="00E4153C" w:rsidP="0059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3C" w:rsidRDefault="00E4153C" w:rsidP="00595E08">
      <w:r>
        <w:separator/>
      </w:r>
    </w:p>
  </w:footnote>
  <w:footnote w:type="continuationSeparator" w:id="0">
    <w:p w:rsidR="00E4153C" w:rsidRDefault="00E4153C" w:rsidP="0059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5FE2"/>
    <w:rsid w:val="00047EA1"/>
    <w:rsid w:val="00093380"/>
    <w:rsid w:val="000A39E7"/>
    <w:rsid w:val="000D7425"/>
    <w:rsid w:val="000F5B14"/>
    <w:rsid w:val="00110F70"/>
    <w:rsid w:val="00122FC7"/>
    <w:rsid w:val="00174465"/>
    <w:rsid w:val="00175734"/>
    <w:rsid w:val="001757E7"/>
    <w:rsid w:val="001B203D"/>
    <w:rsid w:val="001C679B"/>
    <w:rsid w:val="001D573C"/>
    <w:rsid w:val="002176D6"/>
    <w:rsid w:val="00225418"/>
    <w:rsid w:val="00230CA5"/>
    <w:rsid w:val="0023735C"/>
    <w:rsid w:val="002512C0"/>
    <w:rsid w:val="00297526"/>
    <w:rsid w:val="002A3E51"/>
    <w:rsid w:val="002C7654"/>
    <w:rsid w:val="002D122B"/>
    <w:rsid w:val="00313CB1"/>
    <w:rsid w:val="0035116A"/>
    <w:rsid w:val="00361403"/>
    <w:rsid w:val="0039066B"/>
    <w:rsid w:val="003C27D4"/>
    <w:rsid w:val="003F0C6F"/>
    <w:rsid w:val="003F6E31"/>
    <w:rsid w:val="003F7804"/>
    <w:rsid w:val="004645E1"/>
    <w:rsid w:val="00495189"/>
    <w:rsid w:val="004C529E"/>
    <w:rsid w:val="004E0F63"/>
    <w:rsid w:val="0050561C"/>
    <w:rsid w:val="00562B1F"/>
    <w:rsid w:val="005822CF"/>
    <w:rsid w:val="005859D8"/>
    <w:rsid w:val="00595E08"/>
    <w:rsid w:val="005B6970"/>
    <w:rsid w:val="005B7B5D"/>
    <w:rsid w:val="005E05EF"/>
    <w:rsid w:val="005F2989"/>
    <w:rsid w:val="00600B79"/>
    <w:rsid w:val="006042E1"/>
    <w:rsid w:val="00611C22"/>
    <w:rsid w:val="00612231"/>
    <w:rsid w:val="006254FA"/>
    <w:rsid w:val="0063644A"/>
    <w:rsid w:val="0067189B"/>
    <w:rsid w:val="0068168D"/>
    <w:rsid w:val="006852F9"/>
    <w:rsid w:val="00690E5D"/>
    <w:rsid w:val="0069320C"/>
    <w:rsid w:val="0069350E"/>
    <w:rsid w:val="006A0B6E"/>
    <w:rsid w:val="006E0A15"/>
    <w:rsid w:val="006E394D"/>
    <w:rsid w:val="00732CB3"/>
    <w:rsid w:val="00756592"/>
    <w:rsid w:val="00757321"/>
    <w:rsid w:val="00761318"/>
    <w:rsid w:val="007830CC"/>
    <w:rsid w:val="007958FA"/>
    <w:rsid w:val="007A6F34"/>
    <w:rsid w:val="007D4D85"/>
    <w:rsid w:val="007E1C03"/>
    <w:rsid w:val="007E6B47"/>
    <w:rsid w:val="0080685F"/>
    <w:rsid w:val="0081352C"/>
    <w:rsid w:val="00836320"/>
    <w:rsid w:val="0085133F"/>
    <w:rsid w:val="00852AAD"/>
    <w:rsid w:val="008602C5"/>
    <w:rsid w:val="0087221E"/>
    <w:rsid w:val="008755FB"/>
    <w:rsid w:val="008756F8"/>
    <w:rsid w:val="00897D4D"/>
    <w:rsid w:val="008A23F8"/>
    <w:rsid w:val="008A3110"/>
    <w:rsid w:val="008B1479"/>
    <w:rsid w:val="008B5FDB"/>
    <w:rsid w:val="00912266"/>
    <w:rsid w:val="00916676"/>
    <w:rsid w:val="00940202"/>
    <w:rsid w:val="00953EE0"/>
    <w:rsid w:val="00954793"/>
    <w:rsid w:val="00954DBD"/>
    <w:rsid w:val="00955884"/>
    <w:rsid w:val="0097764C"/>
    <w:rsid w:val="009A1B72"/>
    <w:rsid w:val="009A3F44"/>
    <w:rsid w:val="009C1CCB"/>
    <w:rsid w:val="009D0040"/>
    <w:rsid w:val="009D709A"/>
    <w:rsid w:val="00A20F03"/>
    <w:rsid w:val="00A31AD6"/>
    <w:rsid w:val="00A54595"/>
    <w:rsid w:val="00A570E8"/>
    <w:rsid w:val="00A837EA"/>
    <w:rsid w:val="00AA51FF"/>
    <w:rsid w:val="00AB5EC1"/>
    <w:rsid w:val="00AC7D19"/>
    <w:rsid w:val="00B0109A"/>
    <w:rsid w:val="00B04E97"/>
    <w:rsid w:val="00B06DA7"/>
    <w:rsid w:val="00B673C4"/>
    <w:rsid w:val="00B84D8D"/>
    <w:rsid w:val="00BA3973"/>
    <w:rsid w:val="00BB4B0B"/>
    <w:rsid w:val="00BC0F93"/>
    <w:rsid w:val="00BE1805"/>
    <w:rsid w:val="00BE7FB0"/>
    <w:rsid w:val="00BF0FF8"/>
    <w:rsid w:val="00BF1983"/>
    <w:rsid w:val="00C02E4C"/>
    <w:rsid w:val="00C35B43"/>
    <w:rsid w:val="00C41489"/>
    <w:rsid w:val="00C510B2"/>
    <w:rsid w:val="00C51114"/>
    <w:rsid w:val="00CF5E26"/>
    <w:rsid w:val="00D219B0"/>
    <w:rsid w:val="00D278A3"/>
    <w:rsid w:val="00D67D4B"/>
    <w:rsid w:val="00D94669"/>
    <w:rsid w:val="00DA0CE9"/>
    <w:rsid w:val="00DC1215"/>
    <w:rsid w:val="00DC4F50"/>
    <w:rsid w:val="00DD3275"/>
    <w:rsid w:val="00E017AC"/>
    <w:rsid w:val="00E0676F"/>
    <w:rsid w:val="00E14724"/>
    <w:rsid w:val="00E15EF1"/>
    <w:rsid w:val="00E245E6"/>
    <w:rsid w:val="00E31082"/>
    <w:rsid w:val="00E3323F"/>
    <w:rsid w:val="00E40090"/>
    <w:rsid w:val="00E4153C"/>
    <w:rsid w:val="00E97B4B"/>
    <w:rsid w:val="00EA7106"/>
    <w:rsid w:val="00EA717C"/>
    <w:rsid w:val="00F0386E"/>
    <w:rsid w:val="00F34519"/>
    <w:rsid w:val="00F40554"/>
    <w:rsid w:val="00F679DE"/>
    <w:rsid w:val="00F80EFF"/>
    <w:rsid w:val="00F867C4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8283.878EB1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4.png@01D58FFC.D141AB1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rtia\Google%20Drive\Documents\2019%20Season%20Summaries\1_Portia\Focus%20Groups\Grapefruit%20FG_2019\Copy%20of%20AH%20ShippingInf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100" baseline="0">
                <a:solidFill>
                  <a:sysClr val="windowText" lastClr="000000"/>
                </a:solidFill>
              </a:rPr>
              <a:t>TOP 5 IMPORTING </a:t>
            </a:r>
            <a:r>
              <a:rPr lang="en-ZA" sz="1100" b="1" baseline="0">
                <a:solidFill>
                  <a:sysClr val="windowText" lastClr="000000"/>
                </a:solidFill>
              </a:rPr>
              <a:t>COUNTRIES</a:t>
            </a:r>
          </a:p>
        </c:rich>
      </c:tx>
      <c:layout>
        <c:manualLayout>
          <c:xMode val="edge"/>
          <c:yMode val="edge"/>
          <c:x val="0.32544201559352071"/>
          <c:y val="7.9165066975063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889239946295296E-2"/>
          <c:y val="0.36505028455601468"/>
          <c:w val="0.89216350203752248"/>
          <c:h val="0.48747953535511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Sheet1!$G$5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22DE1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Sheet1!$F$6:$F$10</c:f>
              <c:strCache>
                <c:ptCount val="5"/>
                <c:pt idx="0">
                  <c:v>Netherlands</c:v>
                </c:pt>
                <c:pt idx="1">
                  <c:v>China</c:v>
                </c:pt>
                <c:pt idx="2">
                  <c:v>Japan</c:v>
                </c:pt>
                <c:pt idx="3">
                  <c:v>Russia</c:v>
                </c:pt>
                <c:pt idx="4">
                  <c:v>UK</c:v>
                </c:pt>
              </c:strCache>
            </c:strRef>
          </c:cat>
          <c:val>
            <c:numRef>
              <c:f>Sheet1!$G$6:$G$10</c:f>
              <c:numCache>
                <c:formatCode>#,##0</c:formatCode>
                <c:ptCount val="5"/>
                <c:pt idx="0">
                  <c:v>70000</c:v>
                </c:pt>
                <c:pt idx="1">
                  <c:v>35000</c:v>
                </c:pt>
                <c:pt idx="2">
                  <c:v>29000</c:v>
                </c:pt>
                <c:pt idx="3">
                  <c:v>16000</c:v>
                </c:pt>
                <c:pt idx="4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DD-4420-ADC7-B4A9838B2372}"/>
            </c:ext>
          </c:extLst>
        </c:ser>
        <c:ser>
          <c:idx val="1"/>
          <c:order val="1"/>
          <c:tx>
            <c:strRef>
              <c:f>Sheet1!$H$5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85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Sheet1!$F$6:$F$10</c:f>
              <c:strCache>
                <c:ptCount val="5"/>
                <c:pt idx="0">
                  <c:v>Netherlands</c:v>
                </c:pt>
                <c:pt idx="1">
                  <c:v>China</c:v>
                </c:pt>
                <c:pt idx="2">
                  <c:v>Japan</c:v>
                </c:pt>
                <c:pt idx="3">
                  <c:v>Russia</c:v>
                </c:pt>
                <c:pt idx="4">
                  <c:v>UK</c:v>
                </c:pt>
              </c:strCache>
            </c:strRef>
          </c:cat>
          <c:val>
            <c:numRef>
              <c:f>Sheet1!$H$6:$H$10</c:f>
              <c:numCache>
                <c:formatCode>#,##0</c:formatCode>
                <c:ptCount val="5"/>
                <c:pt idx="0">
                  <c:v>70000</c:v>
                </c:pt>
                <c:pt idx="1">
                  <c:v>52000</c:v>
                </c:pt>
                <c:pt idx="2">
                  <c:v>35000</c:v>
                </c:pt>
                <c:pt idx="3">
                  <c:v>17000</c:v>
                </c:pt>
                <c:pt idx="4">
                  <c:v>11000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DD-4420-ADC7-B4A9838B23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60179816"/>
        <c:axId val="360177072"/>
      </c:barChart>
      <c:catAx>
        <c:axId val="360179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177072"/>
        <c:crosses val="autoZero"/>
        <c:auto val="1"/>
        <c:lblAlgn val="ctr"/>
        <c:lblOffset val="100"/>
        <c:noMultiLvlLbl val="0"/>
      </c:catAx>
      <c:valAx>
        <c:axId val="360177072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 b="1">
                    <a:solidFill>
                      <a:sysClr val="windowText" lastClr="000000"/>
                    </a:solidFill>
                  </a:rPr>
                  <a:t>Tonnes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crossAx val="360179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689299281404021"/>
          <c:y val="0.17008674842955429"/>
          <c:w val="0.20697109320019652"/>
          <c:h val="0.100957930662496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dcterms:created xsi:type="dcterms:W3CDTF">2019-11-01T07:30:00Z</dcterms:created>
  <dcterms:modified xsi:type="dcterms:W3CDTF">2019-11-01T07:30:00Z</dcterms:modified>
</cp:coreProperties>
</file>