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E865AC">
        <w:trPr>
          <w:trHeight w:val="15677"/>
          <w:tblCellSpacing w:w="0" w:type="dxa"/>
        </w:trPr>
        <w:tc>
          <w:tcPr>
            <w:tcW w:w="10242" w:type="dxa"/>
            <w:shd w:val="clear" w:color="auto" w:fill="auto"/>
            <w:vAlign w:val="center"/>
          </w:tcPr>
          <w:tbl>
            <w:tblPr>
              <w:tblW w:w="1051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518"/>
            </w:tblGrid>
            <w:tr w:rsidR="00F553C7" w:rsidRPr="008C6E3A" w:rsidTr="003039B7">
              <w:trPr>
                <w:trHeight w:val="982"/>
                <w:tblCellSpacing w:w="0" w:type="dxa"/>
              </w:trPr>
              <w:tc>
                <w:tcPr>
                  <w:tcW w:w="10518"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374B45" w:rsidRDefault="00374B45"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74B45">
                                          <w:rPr>
                                            <w:rFonts w:ascii="Comic Sans MS" w:hAnsi="Comic Sans MS"/>
                                            <w:b/>
                                            <w:i/>
                                            <w:noProof/>
                                            <w:sz w:val="32"/>
                                            <w:szCs w:val="32"/>
                                            <w:lang w:val="af-ZA"/>
                                          </w:rPr>
                                          <w:t>CEO</w:t>
                                        </w:r>
                                        <w:r w:rsidR="006B457B" w:rsidRPr="00374B45">
                                          <w:rPr>
                                            <w:rFonts w:ascii="Comic Sans MS" w:hAnsi="Comic Sans MS"/>
                                            <w:b/>
                                            <w:i/>
                                            <w:noProof/>
                                            <w:sz w:val="32"/>
                                            <w:szCs w:val="32"/>
                                            <w:lang w:val="af-ZA"/>
                                          </w:rPr>
                                          <w:t xml:space="preserve"> (46</w:t>
                                        </w:r>
                                        <w:r w:rsidR="00044293" w:rsidRPr="00374B45">
                                          <w:rPr>
                                            <w:rFonts w:ascii="Comic Sans MS" w:hAnsi="Comic Sans MS"/>
                                            <w:b/>
                                            <w:i/>
                                            <w:noProof/>
                                            <w:sz w:val="32"/>
                                            <w:szCs w:val="32"/>
                                            <w:lang w:val="af-ZA"/>
                                          </w:rPr>
                                          <w:t>/17)</w:t>
                                        </w:r>
                                      </w:p>
                                      <w:p w:rsidR="00044293" w:rsidRPr="00374B45" w:rsidRDefault="00044293" w:rsidP="00DA4B02">
                                        <w:pPr>
                                          <w:spacing w:line="240" w:lineRule="auto"/>
                                          <w:rPr>
                                            <w:rFonts w:ascii="Comic Sans MS" w:hAnsi="Comic Sans MS"/>
                                            <w:b/>
                                            <w:noProof/>
                                            <w:color w:val="00B050"/>
                                            <w:sz w:val="20"/>
                                            <w:szCs w:val="20"/>
                                            <w:lang w:val="af-ZA"/>
                                          </w:rPr>
                                        </w:pPr>
                                        <w:r w:rsidRPr="00374B45">
                                          <w:rPr>
                                            <w:rFonts w:ascii="Comic Sans MS" w:hAnsi="Comic Sans MS"/>
                                            <w:b/>
                                            <w:noProof/>
                                            <w:color w:val="00B050"/>
                                            <w:sz w:val="20"/>
                                            <w:szCs w:val="20"/>
                                            <w:lang w:val="af-ZA"/>
                                          </w:rPr>
                                          <w:t>(</w:t>
                                        </w:r>
                                        <w:r w:rsidR="00374B45">
                                          <w:rPr>
                                            <w:rFonts w:ascii="Comic Sans MS" w:hAnsi="Comic Sans MS"/>
                                            <w:b/>
                                            <w:noProof/>
                                            <w:color w:val="00B050"/>
                                            <w:sz w:val="20"/>
                                            <w:szCs w:val="20"/>
                                            <w:lang w:val="af-ZA"/>
                                          </w:rPr>
                                          <w:t xml:space="preserve">Volg my op </w:t>
                                        </w:r>
                                        <w:r w:rsidRPr="00374B45">
                                          <w:rPr>
                                            <w:rFonts w:ascii="Comic Sans MS" w:hAnsi="Comic Sans MS"/>
                                            <w:b/>
                                            <w:noProof/>
                                            <w:color w:val="00B050"/>
                                            <w:sz w:val="20"/>
                                            <w:szCs w:val="20"/>
                                            <w:lang w:val="af-ZA"/>
                                          </w:rPr>
                                          <w:t>Twitter justchad_cga)</w:t>
                                        </w:r>
                                      </w:p>
                                      <w:p w:rsidR="00044293" w:rsidRPr="00374B45" w:rsidRDefault="00374B45" w:rsidP="00DA4B02">
                                        <w:pPr>
                                          <w:spacing w:line="240" w:lineRule="auto"/>
                                          <w:rPr>
                                            <w:noProof/>
                                            <w:lang w:val="af-ZA"/>
                                          </w:rPr>
                                        </w:pPr>
                                        <w:r>
                                          <w:rPr>
                                            <w:rFonts w:ascii="Comic Sans MS" w:hAnsi="Comic Sans MS"/>
                                            <w:i/>
                                            <w:noProof/>
                                            <w:sz w:val="20"/>
                                            <w:szCs w:val="20"/>
                                            <w:lang w:val="af-ZA"/>
                                          </w:rPr>
                                          <w:t>Justin Chadwick 1 Des</w:t>
                                        </w:r>
                                        <w:r w:rsidR="006B457B" w:rsidRPr="00374B45">
                                          <w:rPr>
                                            <w:rFonts w:ascii="Comic Sans MS" w:hAnsi="Comic Sans MS"/>
                                            <w:i/>
                                            <w:noProof/>
                                            <w:sz w:val="20"/>
                                            <w:szCs w:val="20"/>
                                            <w:lang w:val="af-ZA"/>
                                          </w:rPr>
                                          <w:t>ember</w:t>
                                        </w:r>
                                        <w:r w:rsidR="00783644" w:rsidRPr="00374B45">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374B45" w:rsidRDefault="00374B45"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74B45">
                                    <w:rPr>
                                      <w:rFonts w:ascii="Comic Sans MS" w:hAnsi="Comic Sans MS"/>
                                      <w:b/>
                                      <w:i/>
                                      <w:noProof/>
                                      <w:sz w:val="32"/>
                                      <w:szCs w:val="32"/>
                                      <w:lang w:val="af-ZA"/>
                                    </w:rPr>
                                    <w:t>CEO</w:t>
                                  </w:r>
                                  <w:r w:rsidR="006B457B" w:rsidRPr="00374B45">
                                    <w:rPr>
                                      <w:rFonts w:ascii="Comic Sans MS" w:hAnsi="Comic Sans MS"/>
                                      <w:b/>
                                      <w:i/>
                                      <w:noProof/>
                                      <w:sz w:val="32"/>
                                      <w:szCs w:val="32"/>
                                      <w:lang w:val="af-ZA"/>
                                    </w:rPr>
                                    <w:t xml:space="preserve"> (46</w:t>
                                  </w:r>
                                  <w:r w:rsidR="00044293" w:rsidRPr="00374B45">
                                    <w:rPr>
                                      <w:rFonts w:ascii="Comic Sans MS" w:hAnsi="Comic Sans MS"/>
                                      <w:b/>
                                      <w:i/>
                                      <w:noProof/>
                                      <w:sz w:val="32"/>
                                      <w:szCs w:val="32"/>
                                      <w:lang w:val="af-ZA"/>
                                    </w:rPr>
                                    <w:t>/17)</w:t>
                                  </w:r>
                                </w:p>
                                <w:p w:rsidR="00044293" w:rsidRPr="00374B45" w:rsidRDefault="00044293" w:rsidP="00DA4B02">
                                  <w:pPr>
                                    <w:spacing w:line="240" w:lineRule="auto"/>
                                    <w:rPr>
                                      <w:rFonts w:ascii="Comic Sans MS" w:hAnsi="Comic Sans MS"/>
                                      <w:b/>
                                      <w:noProof/>
                                      <w:color w:val="00B050"/>
                                      <w:sz w:val="20"/>
                                      <w:szCs w:val="20"/>
                                      <w:lang w:val="af-ZA"/>
                                    </w:rPr>
                                  </w:pPr>
                                  <w:r w:rsidRPr="00374B45">
                                    <w:rPr>
                                      <w:rFonts w:ascii="Comic Sans MS" w:hAnsi="Comic Sans MS"/>
                                      <w:b/>
                                      <w:noProof/>
                                      <w:color w:val="00B050"/>
                                      <w:sz w:val="20"/>
                                      <w:szCs w:val="20"/>
                                      <w:lang w:val="af-ZA"/>
                                    </w:rPr>
                                    <w:t>(</w:t>
                                  </w:r>
                                  <w:r w:rsidR="00374B45">
                                    <w:rPr>
                                      <w:rFonts w:ascii="Comic Sans MS" w:hAnsi="Comic Sans MS"/>
                                      <w:b/>
                                      <w:noProof/>
                                      <w:color w:val="00B050"/>
                                      <w:sz w:val="20"/>
                                      <w:szCs w:val="20"/>
                                      <w:lang w:val="af-ZA"/>
                                    </w:rPr>
                                    <w:t xml:space="preserve">Volg my op </w:t>
                                  </w:r>
                                  <w:r w:rsidRPr="00374B45">
                                    <w:rPr>
                                      <w:rFonts w:ascii="Comic Sans MS" w:hAnsi="Comic Sans MS"/>
                                      <w:b/>
                                      <w:noProof/>
                                      <w:color w:val="00B050"/>
                                      <w:sz w:val="20"/>
                                      <w:szCs w:val="20"/>
                                      <w:lang w:val="af-ZA"/>
                                    </w:rPr>
                                    <w:t>Twitter justchad_cga)</w:t>
                                  </w:r>
                                </w:p>
                                <w:p w:rsidR="00044293" w:rsidRPr="00374B45" w:rsidRDefault="00374B45" w:rsidP="00DA4B02">
                                  <w:pPr>
                                    <w:spacing w:line="240" w:lineRule="auto"/>
                                    <w:rPr>
                                      <w:noProof/>
                                      <w:lang w:val="af-ZA"/>
                                    </w:rPr>
                                  </w:pPr>
                                  <w:r>
                                    <w:rPr>
                                      <w:rFonts w:ascii="Comic Sans MS" w:hAnsi="Comic Sans MS"/>
                                      <w:i/>
                                      <w:noProof/>
                                      <w:sz w:val="20"/>
                                      <w:szCs w:val="20"/>
                                      <w:lang w:val="af-ZA"/>
                                    </w:rPr>
                                    <w:t>Justin Chadwick 1 Des</w:t>
                                  </w:r>
                                  <w:r w:rsidR="006B457B" w:rsidRPr="00374B45">
                                    <w:rPr>
                                      <w:rFonts w:ascii="Comic Sans MS" w:hAnsi="Comic Sans MS"/>
                                      <w:i/>
                                      <w:noProof/>
                                      <w:sz w:val="20"/>
                                      <w:szCs w:val="20"/>
                                      <w:lang w:val="af-ZA"/>
                                    </w:rPr>
                                    <w:t>ember</w:t>
                                  </w:r>
                                  <w:r w:rsidR="00783644" w:rsidRPr="00374B45">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039B7">
              <w:trPr>
                <w:trHeight w:val="30"/>
                <w:tblCellSpacing w:w="0" w:type="dxa"/>
              </w:trPr>
              <w:tc>
                <w:tcPr>
                  <w:tcW w:w="10518"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354386">
              <w:rPr>
                <w:rFonts w:ascii="Arial" w:eastAsia="Times New Roman" w:hAnsi="Arial" w:cs="Arial"/>
                <w:b/>
                <w:i/>
                <w:color w:val="181818"/>
                <w:sz w:val="24"/>
                <w:szCs w:val="24"/>
                <w:lang w:val="en-US"/>
              </w:rPr>
              <w:t>Success is not final, failure is not fatal; it is the courage to continue that counts” Winston Churchill</w:t>
            </w:r>
          </w:p>
          <w:p w:rsidR="00802937" w:rsidRPr="00802937" w:rsidRDefault="00802937" w:rsidP="00A4284E">
            <w:pPr>
              <w:spacing w:after="0"/>
              <w:rPr>
                <w:rFonts w:ascii="Arial" w:eastAsia="Times New Roman" w:hAnsi="Arial" w:cs="Arial"/>
                <w:b/>
                <w:i/>
                <w:color w:val="181818"/>
                <w:sz w:val="6"/>
                <w:szCs w:val="6"/>
                <w:lang w:val="en-US"/>
              </w:rPr>
            </w:pPr>
          </w:p>
          <w:p w:rsidR="00346FD1" w:rsidRDefault="00374B45" w:rsidP="00A4284E">
            <w:pPr>
              <w:spacing w:after="0"/>
              <w:rPr>
                <w:rFonts w:ascii="Arial" w:eastAsia="Times New Roman" w:hAnsi="Arial" w:cs="Arial"/>
                <w:b/>
                <w:noProof/>
                <w:color w:val="C45911" w:themeColor="accent2" w:themeShade="BF"/>
                <w:sz w:val="24"/>
                <w:szCs w:val="24"/>
                <w:u w:val="single"/>
                <w:lang w:val="af-ZA"/>
              </w:rPr>
            </w:pPr>
            <w:r>
              <w:rPr>
                <w:rFonts w:ascii="Arial" w:eastAsia="Times New Roman" w:hAnsi="Arial" w:cs="Arial"/>
                <w:b/>
                <w:noProof/>
                <w:color w:val="C45911" w:themeColor="accent2" w:themeShade="BF"/>
                <w:sz w:val="24"/>
                <w:szCs w:val="24"/>
                <w:u w:val="single"/>
                <w:lang w:val="af-ZA"/>
              </w:rPr>
              <w:t>POMELO OORSIG</w:t>
            </w:r>
            <w:r w:rsidR="004B1942" w:rsidRPr="00374B45">
              <w:rPr>
                <w:rFonts w:ascii="Arial" w:eastAsia="Times New Roman" w:hAnsi="Arial" w:cs="Arial"/>
                <w:b/>
                <w:noProof/>
                <w:color w:val="C45911" w:themeColor="accent2" w:themeShade="BF"/>
                <w:sz w:val="24"/>
                <w:szCs w:val="24"/>
                <w:u w:val="single"/>
                <w:lang w:val="af-ZA"/>
              </w:rPr>
              <w:t xml:space="preserve"> </w:t>
            </w:r>
          </w:p>
          <w:p w:rsidR="00312350" w:rsidRPr="00312350" w:rsidRDefault="00312350" w:rsidP="00312350">
            <w:pPr>
              <w:spacing w:line="240" w:lineRule="auto"/>
              <w:jc w:val="both"/>
              <w:rPr>
                <w:rFonts w:ascii="Arial" w:eastAsiaTheme="minorHAnsi" w:hAnsi="Arial" w:cs="Arial"/>
                <w:noProof/>
                <w:lang w:val="af-ZA"/>
              </w:rPr>
            </w:pPr>
            <w:r w:rsidRPr="00312350">
              <w:rPr>
                <w:rFonts w:ascii="Arial" w:eastAsiaTheme="minorHAnsi" w:hAnsi="Arial" w:cs="Arial"/>
                <w:noProof/>
                <w:lang w:val="af-ZA"/>
              </w:rPr>
              <w:t xml:space="preserve">Die pomelo bedryf was baie stil tot in 2012, </w:t>
            </w:r>
            <w:r w:rsidR="00833B7D">
              <w:rPr>
                <w:rFonts w:ascii="Arial" w:eastAsiaTheme="minorHAnsi" w:hAnsi="Arial" w:cs="Arial"/>
                <w:noProof/>
                <w:lang w:val="af-ZA"/>
              </w:rPr>
              <w:t xml:space="preserve">maar </w:t>
            </w:r>
            <w:r w:rsidRPr="00312350">
              <w:rPr>
                <w:rFonts w:ascii="Arial" w:eastAsiaTheme="minorHAnsi" w:hAnsi="Arial" w:cs="Arial"/>
                <w:noProof/>
                <w:lang w:val="af-ZA"/>
              </w:rPr>
              <w:t>die laaste 5 jaar was egter goed vir die pomelo</w:t>
            </w:r>
            <w:r w:rsidR="00833B7D">
              <w:rPr>
                <w:rFonts w:ascii="Arial" w:eastAsiaTheme="minorHAnsi" w:hAnsi="Arial" w:cs="Arial"/>
                <w:noProof/>
                <w:lang w:val="af-ZA"/>
              </w:rPr>
              <w:t>-</w:t>
            </w:r>
            <w:r w:rsidRPr="00312350">
              <w:rPr>
                <w:rFonts w:ascii="Arial" w:eastAsiaTheme="minorHAnsi" w:hAnsi="Arial" w:cs="Arial"/>
                <w:noProof/>
                <w:lang w:val="af-ZA"/>
              </w:rPr>
              <w:t>bedryf. Pomelo-produsente sal jou vertel dat die kommoditeit hulle steeds nog 'n bi</w:t>
            </w:r>
            <w:r>
              <w:rPr>
                <w:rFonts w:ascii="Arial" w:eastAsiaTheme="minorHAnsi" w:hAnsi="Arial" w:cs="Arial"/>
                <w:noProof/>
                <w:lang w:val="af-ZA"/>
              </w:rPr>
              <w:t>etjie skuld vir die probleme to</w:t>
            </w:r>
            <w:r w:rsidRPr="00312350">
              <w:rPr>
                <w:rFonts w:ascii="Arial" w:eastAsiaTheme="minorHAnsi" w:hAnsi="Arial" w:cs="Arial"/>
                <w:noProof/>
                <w:lang w:val="af-ZA"/>
              </w:rPr>
              <w:t xml:space="preserve">t voor 2012; die ommekeer is egter goed vir die toekoms. Hernuende belangstelling in die kategorie </w:t>
            </w:r>
            <w:r w:rsidR="00833B7D">
              <w:rPr>
                <w:rFonts w:ascii="Arial" w:eastAsiaTheme="minorHAnsi" w:hAnsi="Arial" w:cs="Arial"/>
                <w:noProof/>
                <w:lang w:val="af-ZA"/>
              </w:rPr>
              <w:t xml:space="preserve">word bevestig deur </w:t>
            </w:r>
            <w:r w:rsidRPr="00312350">
              <w:rPr>
                <w:rFonts w:ascii="Arial" w:eastAsiaTheme="minorHAnsi" w:hAnsi="Arial" w:cs="Arial"/>
                <w:noProof/>
                <w:lang w:val="af-ZA"/>
              </w:rPr>
              <w:t xml:space="preserve">die toenemende vraag na pomelo </w:t>
            </w:r>
            <w:r w:rsidR="00833B7D">
              <w:rPr>
                <w:rFonts w:ascii="Arial" w:eastAsiaTheme="minorHAnsi" w:hAnsi="Arial" w:cs="Arial"/>
                <w:noProof/>
                <w:lang w:val="af-ZA"/>
              </w:rPr>
              <w:t>mate</w:t>
            </w:r>
            <w:bookmarkStart w:id="0" w:name="_GoBack"/>
            <w:bookmarkEnd w:id="0"/>
            <w:r w:rsidR="00833B7D">
              <w:rPr>
                <w:rFonts w:ascii="Arial" w:eastAsiaTheme="minorHAnsi" w:hAnsi="Arial" w:cs="Arial"/>
                <w:noProof/>
                <w:lang w:val="af-ZA"/>
              </w:rPr>
              <w:t>riaal</w:t>
            </w:r>
            <w:r w:rsidRPr="00312350">
              <w:rPr>
                <w:rFonts w:ascii="Arial" w:eastAsiaTheme="minorHAnsi" w:hAnsi="Arial" w:cs="Arial"/>
                <w:noProof/>
                <w:lang w:val="af-ZA"/>
              </w:rPr>
              <w:t xml:space="preserve"> van die Sitrus Grondvesblok (SGV)</w:t>
            </w:r>
            <w:r>
              <w:rPr>
                <w:rFonts w:ascii="Arial" w:eastAsiaTheme="minorHAnsi" w:hAnsi="Arial" w:cs="Arial"/>
                <w:noProof/>
                <w:lang w:val="af-ZA"/>
              </w:rPr>
              <w:t xml:space="preserve"> </w:t>
            </w:r>
            <w:r w:rsidRPr="00312350">
              <w:rPr>
                <w:rFonts w:ascii="Arial" w:eastAsiaTheme="minorHAnsi" w:hAnsi="Arial" w:cs="Arial"/>
                <w:noProof/>
                <w:lang w:val="af-ZA"/>
              </w:rPr>
              <w:t>en die toenemende vraag na kwekerybome. Die herlewing was nie toevallig nie, pomelo</w:t>
            </w:r>
            <w:r w:rsidR="00833B7D">
              <w:rPr>
                <w:rFonts w:ascii="Arial" w:eastAsiaTheme="minorHAnsi" w:hAnsi="Arial" w:cs="Arial"/>
                <w:noProof/>
                <w:lang w:val="af-ZA"/>
              </w:rPr>
              <w:t>-</w:t>
            </w:r>
            <w:r w:rsidRPr="00312350">
              <w:rPr>
                <w:rFonts w:ascii="Arial" w:eastAsiaTheme="minorHAnsi" w:hAnsi="Arial" w:cs="Arial"/>
                <w:noProof/>
                <w:lang w:val="af-ZA"/>
              </w:rPr>
              <w:t xml:space="preserve">produsente onder leiding van die Pomelo fokusgroep het presies </w:t>
            </w:r>
            <w:r w:rsidR="00833B7D">
              <w:rPr>
                <w:rFonts w:ascii="Arial" w:eastAsiaTheme="minorHAnsi" w:hAnsi="Arial" w:cs="Arial"/>
                <w:noProof/>
                <w:lang w:val="af-ZA"/>
              </w:rPr>
              <w:t xml:space="preserve">die </w:t>
            </w:r>
            <w:r w:rsidRPr="00312350">
              <w:rPr>
                <w:rFonts w:ascii="Arial" w:eastAsiaTheme="minorHAnsi" w:hAnsi="Arial" w:cs="Arial"/>
                <w:noProof/>
                <w:lang w:val="af-ZA"/>
              </w:rPr>
              <w:t>data van pomelo's wat verpak en verskeep is, gemonitor en inligting aan produsente verskaf om ingeligte besluite te neem. Natuurlik sal produsente voortgaan om te konsentreer op die vars uitvoer en plaaslike mark sektore, aangesien verdienstes steeds teleurstel.</w:t>
            </w:r>
          </w:p>
          <w:p w:rsidR="00312350" w:rsidRPr="00374B45" w:rsidRDefault="00312350" w:rsidP="00A4284E">
            <w:pPr>
              <w:spacing w:after="0"/>
              <w:rPr>
                <w:rFonts w:ascii="Arial" w:eastAsia="Times New Roman" w:hAnsi="Arial" w:cs="Arial"/>
                <w:b/>
                <w:noProof/>
                <w:color w:val="C45911" w:themeColor="accent2" w:themeShade="BF"/>
                <w:sz w:val="24"/>
                <w:szCs w:val="24"/>
                <w:u w:val="single"/>
                <w:lang w:val="af-ZA"/>
              </w:rPr>
            </w:pPr>
          </w:p>
          <w:p w:rsidR="00E378A9" w:rsidRDefault="00E378A9" w:rsidP="008A1087">
            <w:pPr>
              <w:spacing w:after="0"/>
              <w:jc w:val="both"/>
              <w:rPr>
                <w:rFonts w:ascii="Arial" w:hAnsi="Arial" w:cs="Arial"/>
                <w:b/>
                <w:bCs/>
                <w:color w:val="C45911" w:themeColor="accent2" w:themeShade="BF"/>
                <w:sz w:val="24"/>
                <w:szCs w:val="24"/>
                <w:u w:val="single"/>
              </w:rPr>
            </w:pPr>
            <w:r>
              <w:rPr>
                <w:noProof/>
                <w:lang w:val="en-US"/>
              </w:rPr>
              <w:drawing>
                <wp:inline distT="0" distB="0" distL="0" distR="0" wp14:anchorId="5114536E" wp14:editId="67EF87A8">
                  <wp:extent cx="2057400" cy="237490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val="en-US"/>
              </w:rPr>
              <w:drawing>
                <wp:inline distT="0" distB="0" distL="0" distR="0" wp14:anchorId="0500C2B6" wp14:editId="2235029C">
                  <wp:extent cx="2044700" cy="2374900"/>
                  <wp:effectExtent l="0" t="0" r="1270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val="en-US"/>
              </w:rPr>
              <w:drawing>
                <wp:inline distT="0" distB="0" distL="0" distR="0" wp14:anchorId="211E617E" wp14:editId="74CB3FE8">
                  <wp:extent cx="2108200" cy="2387600"/>
                  <wp:effectExtent l="0" t="0" r="635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87" w:rsidRPr="00250625" w:rsidRDefault="00E865AC" w:rsidP="008A1087">
            <w:pPr>
              <w:spacing w:after="0"/>
              <w:jc w:val="both"/>
              <w:rPr>
                <w:rFonts w:ascii="Arial" w:hAnsi="Arial" w:cs="Arial"/>
                <w:b/>
                <w:bCs/>
                <w:color w:val="C45911" w:themeColor="accent2" w:themeShade="BF"/>
                <w:sz w:val="24"/>
                <w:szCs w:val="24"/>
                <w:u w:val="single"/>
              </w:rPr>
            </w:pPr>
            <w:r w:rsidRPr="00E865AC">
              <w:rPr>
                <w:rFonts w:ascii="Arial" w:hAnsi="Arial" w:cs="Arial"/>
                <w:noProof/>
                <w:sz w:val="6"/>
                <w:szCs w:val="6"/>
                <w:lang w:val="en-US"/>
              </w:rPr>
              <mc:AlternateContent>
                <mc:Choice Requires="wps">
                  <w:drawing>
                    <wp:anchor distT="45720" distB="45720" distL="114300" distR="114300" simplePos="0" relativeHeight="251662336" behindDoc="0" locked="0" layoutInCell="1" allowOverlap="1">
                      <wp:simplePos x="0" y="0"/>
                      <wp:positionH relativeFrom="column">
                        <wp:posOffset>4116070</wp:posOffset>
                      </wp:positionH>
                      <wp:positionV relativeFrom="paragraph">
                        <wp:posOffset>179705</wp:posOffset>
                      </wp:positionV>
                      <wp:extent cx="2260600" cy="20637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063750"/>
                              </a:xfrm>
                              <a:prstGeom prst="rect">
                                <a:avLst/>
                              </a:prstGeom>
                              <a:solidFill>
                                <a:srgbClr val="FFFFFF"/>
                              </a:solidFill>
                              <a:ln w="9525">
                                <a:solidFill>
                                  <a:srgbClr val="000000"/>
                                </a:solidFill>
                                <a:miter lim="800000"/>
                                <a:headEnd/>
                                <a:tailEnd/>
                              </a:ln>
                            </wps:spPr>
                            <wps:txbx>
                              <w:txbxContent>
                                <w:p w:rsidR="005825F4" w:rsidRPr="005825F4" w:rsidRDefault="005825F4" w:rsidP="005825F4">
                                  <w:pPr>
                                    <w:spacing w:line="240" w:lineRule="auto"/>
                                    <w:jc w:val="both"/>
                                    <w:rPr>
                                      <w:rFonts w:ascii="Arial" w:eastAsiaTheme="minorHAnsi" w:hAnsi="Arial" w:cs="Arial"/>
                                      <w:noProof/>
                                      <w:lang w:val="af-ZA"/>
                                    </w:rPr>
                                  </w:pPr>
                                  <w:r w:rsidRPr="005825F4">
                                    <w:rPr>
                                      <w:rFonts w:ascii="Arial" w:eastAsiaTheme="minorHAnsi" w:hAnsi="Arial" w:cs="Arial"/>
                                      <w:noProof/>
                                      <w:lang w:val="af-ZA"/>
                                    </w:rPr>
                                    <w:t>Die 2005-seisoen is een wat lank deur uitvoerders van pomelo’s onthou sal word</w:t>
                                  </w:r>
                                  <w:r w:rsidR="00833B7D">
                                    <w:rPr>
                                      <w:rFonts w:ascii="Arial" w:eastAsiaTheme="minorHAnsi" w:hAnsi="Arial" w:cs="Arial"/>
                                      <w:noProof/>
                                      <w:lang w:val="af-ZA"/>
                                    </w:rPr>
                                    <w:t>,</w:t>
                                  </w:r>
                                  <w:r w:rsidRPr="005825F4">
                                    <w:rPr>
                                      <w:rFonts w:ascii="Arial" w:eastAsiaTheme="minorHAnsi" w:hAnsi="Arial" w:cs="Arial"/>
                                      <w:noProof/>
                                      <w:lang w:val="af-ZA"/>
                                    </w:rPr>
                                    <w:t xml:space="preserve"> 'n groot toename in aanbod tesame met swak (en soms negatiewe) opbrengste het sy skaduwee oor die volgende seisoene gegooi. Eers in 2013 het volumes na soortgelyke vlakke teruggekeer, terwyl diegene met alternatiewe gewasse die sektor verlaat het.</w:t>
                                  </w:r>
                                </w:p>
                                <w:p w:rsidR="00E865AC" w:rsidRPr="00E64FC2" w:rsidRDefault="00E865A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4.1pt;margin-top:14.15pt;width:178pt;height:1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kBJw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">
                      <v:textbox>
                        <w:txbxContent>
                          <w:p w:rsidR="005825F4" w:rsidRPr="005825F4" w:rsidRDefault="005825F4" w:rsidP="005825F4">
                            <w:pPr>
                              <w:spacing w:line="240" w:lineRule="auto"/>
                              <w:jc w:val="both"/>
                              <w:rPr>
                                <w:rFonts w:ascii="Arial" w:eastAsiaTheme="minorHAnsi" w:hAnsi="Arial" w:cs="Arial"/>
                                <w:noProof/>
                                <w:lang w:val="af-ZA"/>
                              </w:rPr>
                            </w:pPr>
                            <w:r w:rsidRPr="005825F4">
                              <w:rPr>
                                <w:rFonts w:ascii="Arial" w:eastAsiaTheme="minorHAnsi" w:hAnsi="Arial" w:cs="Arial"/>
                                <w:noProof/>
                                <w:lang w:val="af-ZA"/>
                              </w:rPr>
                              <w:t>Die 2005-seisoen is een wat lank deur uitvoerders van pomelo’s onthou sal word</w:t>
                            </w:r>
                            <w:r w:rsidR="00833B7D">
                              <w:rPr>
                                <w:rFonts w:ascii="Arial" w:eastAsiaTheme="minorHAnsi" w:hAnsi="Arial" w:cs="Arial"/>
                                <w:noProof/>
                                <w:lang w:val="af-ZA"/>
                              </w:rPr>
                              <w:t>,</w:t>
                            </w:r>
                            <w:r w:rsidRPr="005825F4">
                              <w:rPr>
                                <w:rFonts w:ascii="Arial" w:eastAsiaTheme="minorHAnsi" w:hAnsi="Arial" w:cs="Arial"/>
                                <w:noProof/>
                                <w:lang w:val="af-ZA"/>
                              </w:rPr>
                              <w:t xml:space="preserve"> 'n groot toename in aanbod tesame met swak (en soms negatiewe) opbrengste het sy skaduwee oor die volgende seisoene gegooi. Eers in 2013 het volumes na soortgelyke vlakke teruggekeer, terwyl diegene met alternatiewe gewasse die sektor verlaat het.</w:t>
                            </w:r>
                          </w:p>
                          <w:p w:rsidR="00E865AC" w:rsidRPr="00E64FC2" w:rsidRDefault="00E865AC">
                            <w:pPr>
                              <w:rPr>
                                <w:rFonts w:ascii="Arial" w:hAnsi="Arial" w:cs="Arial"/>
                              </w:rPr>
                            </w:pPr>
                          </w:p>
                        </w:txbxContent>
                      </v:textbox>
                      <w10:wrap type="square"/>
                    </v:shape>
                  </w:pict>
                </mc:Fallback>
              </mc:AlternateContent>
            </w:r>
            <w:r w:rsidR="009A1402">
              <w:rPr>
                <w:rFonts w:ascii="Arial" w:hAnsi="Arial" w:cs="Arial"/>
                <w:b/>
                <w:bCs/>
                <w:color w:val="C45911" w:themeColor="accent2" w:themeShade="BF"/>
                <w:sz w:val="24"/>
                <w:szCs w:val="24"/>
                <w:u w:val="single"/>
              </w:rPr>
              <w:t>L</w:t>
            </w:r>
            <w:r w:rsidR="005825F4">
              <w:rPr>
                <w:rFonts w:ascii="Arial" w:hAnsi="Arial" w:cs="Arial"/>
                <w:b/>
                <w:bCs/>
                <w:color w:val="C45911" w:themeColor="accent2" w:themeShade="BF"/>
                <w:sz w:val="24"/>
                <w:szCs w:val="24"/>
                <w:u w:val="single"/>
              </w:rPr>
              <w:t>ANG</w:t>
            </w:r>
            <w:r w:rsidR="00312350">
              <w:rPr>
                <w:rFonts w:ascii="Arial" w:hAnsi="Arial" w:cs="Arial"/>
                <w:b/>
                <w:bCs/>
                <w:color w:val="C45911" w:themeColor="accent2" w:themeShade="BF"/>
                <w:sz w:val="24"/>
                <w:szCs w:val="24"/>
                <w:u w:val="single"/>
              </w:rPr>
              <w:t>TERMYN VERANDERINGE</w:t>
            </w:r>
          </w:p>
          <w:p w:rsidR="0032083B" w:rsidRPr="0032083B" w:rsidRDefault="004B1942" w:rsidP="00D42FAB">
            <w:pPr>
              <w:spacing w:after="0"/>
              <w:jc w:val="both"/>
              <w:rPr>
                <w:rFonts w:ascii="Arial" w:hAnsi="Arial" w:cs="Arial"/>
                <w:sz w:val="6"/>
                <w:szCs w:val="6"/>
                <w:lang w:val="en-US"/>
              </w:rPr>
            </w:pPr>
            <w:r>
              <w:rPr>
                <w:noProof/>
                <w:lang w:val="en-US"/>
              </w:rPr>
              <w:drawing>
                <wp:inline distT="0" distB="0" distL="0" distR="0" wp14:anchorId="310C965B" wp14:editId="19BC3C65">
                  <wp:extent cx="2057400" cy="20447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865AC">
              <w:rPr>
                <w:noProof/>
                <w:lang w:val="en-US"/>
              </w:rPr>
              <w:drawing>
                <wp:inline distT="0" distB="0" distL="0" distR="0" wp14:anchorId="5790B360" wp14:editId="645DEFAA">
                  <wp:extent cx="1936750" cy="2057400"/>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5AC" w:rsidRDefault="00E865AC" w:rsidP="00E865AC">
            <w:pPr>
              <w:spacing w:after="0"/>
              <w:rPr>
                <w:rFonts w:ascii="Arial" w:hAnsi="Arial" w:cs="Arial"/>
                <w:b/>
                <w:color w:val="FF0000"/>
                <w:sz w:val="18"/>
                <w:szCs w:val="18"/>
              </w:rPr>
            </w:pPr>
          </w:p>
          <w:p w:rsidR="005825F4" w:rsidRPr="005825F4" w:rsidRDefault="005825F4" w:rsidP="00833B7D">
            <w:pPr>
              <w:spacing w:after="0" w:line="240" w:lineRule="auto"/>
              <w:jc w:val="both"/>
              <w:rPr>
                <w:rFonts w:ascii="Arial" w:eastAsiaTheme="minorHAnsi" w:hAnsi="Arial" w:cs="Arial"/>
                <w:b/>
                <w:noProof/>
                <w:color w:val="C45911" w:themeColor="accent2" w:themeShade="BF"/>
                <w:u w:val="single"/>
                <w:lang w:val="af-ZA"/>
              </w:rPr>
            </w:pPr>
            <w:r w:rsidRPr="005825F4">
              <w:rPr>
                <w:rFonts w:ascii="Arial" w:eastAsiaTheme="minorHAnsi" w:hAnsi="Arial" w:cs="Arial"/>
                <w:b/>
                <w:noProof/>
                <w:color w:val="C45911" w:themeColor="accent2" w:themeShade="BF"/>
                <w:u w:val="single"/>
                <w:lang w:val="af-ZA"/>
              </w:rPr>
              <w:t>POMELO VERSKEPING 2017</w:t>
            </w:r>
          </w:p>
          <w:p w:rsidR="00833B7D" w:rsidRPr="00833B7D" w:rsidRDefault="005825F4" w:rsidP="00833B7D">
            <w:pPr>
              <w:spacing w:line="240" w:lineRule="auto"/>
              <w:jc w:val="both"/>
              <w:rPr>
                <w:rFonts w:ascii="Arial" w:eastAsiaTheme="minorHAnsi" w:hAnsi="Arial" w:cs="Arial"/>
                <w:noProof/>
                <w:sz w:val="20"/>
                <w:lang w:val="af-ZA"/>
              </w:rPr>
            </w:pPr>
            <w:r w:rsidRPr="00833B7D">
              <w:rPr>
                <w:rFonts w:ascii="Arial" w:eastAsiaTheme="minorHAnsi" w:hAnsi="Arial" w:cs="Arial"/>
                <w:noProof/>
                <w:sz w:val="20"/>
                <w:lang w:val="af-ZA"/>
              </w:rPr>
              <w:t>Na 'n lae volume 2016 seisoen, het uitvoere na 2015</w:t>
            </w:r>
            <w:r w:rsidR="00970607" w:rsidRPr="00833B7D">
              <w:rPr>
                <w:rFonts w:ascii="Arial" w:eastAsiaTheme="minorHAnsi" w:hAnsi="Arial" w:cs="Arial"/>
                <w:noProof/>
                <w:sz w:val="20"/>
                <w:lang w:val="af-ZA"/>
              </w:rPr>
              <w:t xml:space="preserve"> </w:t>
            </w:r>
            <w:r w:rsidRPr="00833B7D">
              <w:rPr>
                <w:rFonts w:ascii="Arial" w:eastAsiaTheme="minorHAnsi" w:hAnsi="Arial" w:cs="Arial"/>
                <w:noProof/>
                <w:sz w:val="20"/>
                <w:lang w:val="af-ZA"/>
              </w:rPr>
              <w:t>-</w:t>
            </w:r>
            <w:r w:rsidR="00970607" w:rsidRPr="00833B7D">
              <w:rPr>
                <w:rFonts w:ascii="Arial" w:eastAsiaTheme="minorHAnsi" w:hAnsi="Arial" w:cs="Arial"/>
                <w:noProof/>
                <w:sz w:val="20"/>
                <w:lang w:val="af-ZA"/>
              </w:rPr>
              <w:t xml:space="preserve"> </w:t>
            </w:r>
            <w:r w:rsidRPr="00833B7D">
              <w:rPr>
                <w:rFonts w:ascii="Arial" w:eastAsiaTheme="minorHAnsi" w:hAnsi="Arial" w:cs="Arial"/>
                <w:noProof/>
                <w:sz w:val="20"/>
                <w:lang w:val="af-ZA"/>
              </w:rPr>
              <w:t>vlakke teruggekeer; met 'n soortgelyke markverspreiding. Die markte het 'n mate van ewewig bereik - die EU is die grootste invoerder met 41% (5,5 miljoen kartonne); gevolg deur Asië met 23% (3.1 m - hoofsaaklik na Japan). Suid-Oos Asië ontvang nou net minder as 2 m kartonne (14%), terwyl Rusland net meer as 1 m kartonne (8%) ontvang. Kleiner hoeveelhede word na die VK en Noord-Amerika gestuur (beide ‘n half miljoen kartonne of 6%), en die Midde-Ooste (300 000 kartonne of 3%).</w:t>
            </w:r>
          </w:p>
          <w:p w:rsidR="00970607" w:rsidRPr="00FB26C8" w:rsidRDefault="00970607" w:rsidP="00833B7D">
            <w:pPr>
              <w:spacing w:line="240" w:lineRule="auto"/>
              <w:jc w:val="center"/>
              <w:rPr>
                <w:rFonts w:ascii="Arial" w:hAnsi="Arial" w:cs="Arial"/>
                <w:b/>
                <w:color w:val="31849B"/>
                <w:sz w:val="20"/>
                <w:szCs w:val="17"/>
              </w:rPr>
            </w:pPr>
            <w:r w:rsidRPr="00FB26C8">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p w:rsidR="00AA44C4" w:rsidRPr="00AA44C4" w:rsidRDefault="00FD155B"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 </w:t>
            </w:r>
          </w:p>
        </w:tc>
      </w:tr>
    </w:tbl>
    <w:p w:rsidR="00F553C7" w:rsidRPr="003363E1" w:rsidRDefault="00F553C7" w:rsidP="003039B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25pt;height:120.7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5D1"/>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237A"/>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39B7"/>
    <w:rsid w:val="003049B7"/>
    <w:rsid w:val="003057D4"/>
    <w:rsid w:val="00305B2E"/>
    <w:rsid w:val="0030621A"/>
    <w:rsid w:val="00306E34"/>
    <w:rsid w:val="003102FC"/>
    <w:rsid w:val="00310CD9"/>
    <w:rsid w:val="0031107F"/>
    <w:rsid w:val="00311754"/>
    <w:rsid w:val="00311AFA"/>
    <w:rsid w:val="00312350"/>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4B4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5F4"/>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3B7D"/>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607"/>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47190"/>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5082455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05760065">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1\Information\1_2011%20Stats%20Book_Draft_print1.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Uitvoer</a:t>
            </a:r>
            <a:r>
              <a:rPr lang="en-US" baseline="0"/>
              <a:t> Verdienste</a:t>
            </a:r>
            <a:r>
              <a:rPr lang="en-US"/>
              <a:t>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p29daffp!$M$28:$M$38</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p29daffp!$N$28:$N$38</c:f>
              <c:numCache>
                <c:formatCode>#,##0</c:formatCode>
                <c:ptCount val="11"/>
                <c:pt idx="0">
                  <c:v>1764</c:v>
                </c:pt>
                <c:pt idx="1">
                  <c:v>2711.8714891436025</c:v>
                </c:pt>
                <c:pt idx="2">
                  <c:v>3658</c:v>
                </c:pt>
                <c:pt idx="3">
                  <c:v>1846</c:v>
                </c:pt>
                <c:pt idx="4">
                  <c:v>4351</c:v>
                </c:pt>
                <c:pt idx="5">
                  <c:v>3723</c:v>
                </c:pt>
                <c:pt idx="6">
                  <c:v>4370.8765021137779</c:v>
                </c:pt>
                <c:pt idx="7">
                  <c:v>5059.5733167279486</c:v>
                </c:pt>
                <c:pt idx="8">
                  <c:v>5246.7945507886252</c:v>
                </c:pt>
                <c:pt idx="9">
                  <c:v>6007</c:v>
                </c:pt>
                <c:pt idx="10">
                  <c:v>7897.8891627269895</c:v>
                </c:pt>
              </c:numCache>
            </c:numRef>
          </c:val>
          <c:smooth val="0"/>
          <c:extLst xmlns:c16r2="http://schemas.microsoft.com/office/drawing/2015/06/chart">
            <c:ext xmlns:c16="http://schemas.microsoft.com/office/drawing/2014/chart" uri="{C3380CC4-5D6E-409C-BE32-E72D297353CC}">
              <c16:uniqueId val="{00000000-40DD-46FD-8873-5E5EB4B6B011}"/>
            </c:ext>
          </c:extLst>
        </c:ser>
        <c:dLbls>
          <c:showLegendKey val="0"/>
          <c:showVal val="0"/>
          <c:showCatName val="0"/>
          <c:showSerName val="0"/>
          <c:showPercent val="0"/>
          <c:showBubbleSize val="0"/>
        </c:dLbls>
        <c:smooth val="0"/>
        <c:axId val="443591192"/>
        <c:axId val="443590800"/>
      </c:lineChart>
      <c:catAx>
        <c:axId val="44359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590800"/>
        <c:crosses val="autoZero"/>
        <c:auto val="1"/>
        <c:lblAlgn val="ctr"/>
        <c:lblOffset val="100"/>
        <c:noMultiLvlLbl val="0"/>
      </c:catAx>
      <c:valAx>
        <c:axId val="44359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59119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Plaaslike mark</a:t>
            </a:r>
          </a:p>
          <a:p>
            <a:pPr>
              <a:defRPr/>
            </a:pPr>
            <a:r>
              <a:rPr lang="en-US"/>
              <a:t>Verdienste/Ton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p29daffp!$P$28:$P$38</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p29daffp!$Q$28:$Q$38</c:f>
              <c:numCache>
                <c:formatCode>#,##0</c:formatCode>
                <c:ptCount val="11"/>
                <c:pt idx="0">
                  <c:v>1493</c:v>
                </c:pt>
                <c:pt idx="1">
                  <c:v>1796</c:v>
                </c:pt>
                <c:pt idx="2">
                  <c:v>2283</c:v>
                </c:pt>
                <c:pt idx="3">
                  <c:v>1839</c:v>
                </c:pt>
                <c:pt idx="4">
                  <c:v>1437.0928732136429</c:v>
                </c:pt>
                <c:pt idx="5">
                  <c:v>2107.0341141687513</c:v>
                </c:pt>
                <c:pt idx="6">
                  <c:v>2274.6785880167208</c:v>
                </c:pt>
                <c:pt idx="7">
                  <c:v>2352.577631356648</c:v>
                </c:pt>
                <c:pt idx="8">
                  <c:v>3019.6054782416613</c:v>
                </c:pt>
                <c:pt idx="9">
                  <c:v>3865.7985467301428</c:v>
                </c:pt>
                <c:pt idx="10">
                  <c:v>5154.1120245308794</c:v>
                </c:pt>
              </c:numCache>
            </c:numRef>
          </c:val>
          <c:smooth val="0"/>
          <c:extLst xmlns:c16r2="http://schemas.microsoft.com/office/drawing/2015/06/chart">
            <c:ext xmlns:c16="http://schemas.microsoft.com/office/drawing/2014/chart" uri="{C3380CC4-5D6E-409C-BE32-E72D297353CC}">
              <c16:uniqueId val="{00000000-9F35-4D96-9CEA-CEFB58F956CF}"/>
            </c:ext>
          </c:extLst>
        </c:ser>
        <c:dLbls>
          <c:showLegendKey val="0"/>
          <c:showVal val="0"/>
          <c:showCatName val="0"/>
          <c:showSerName val="0"/>
          <c:showPercent val="0"/>
          <c:showBubbleSize val="0"/>
        </c:dLbls>
        <c:smooth val="0"/>
        <c:axId val="443590016"/>
        <c:axId val="447759840"/>
      </c:lineChart>
      <c:catAx>
        <c:axId val="44359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59840"/>
        <c:crosses val="autoZero"/>
        <c:auto val="1"/>
        <c:lblAlgn val="ctr"/>
        <c:lblOffset val="100"/>
        <c:noMultiLvlLbl val="0"/>
      </c:catAx>
      <c:valAx>
        <c:axId val="447759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59001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baseline="0"/>
              <a:t>Verwerking Verdienste</a:t>
            </a:r>
            <a:r>
              <a:rPr lang="en-ZA"/>
              <a:t>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p29daffp!$S$28:$S$38</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p29daffp!$T$28:$T$38</c:f>
              <c:numCache>
                <c:formatCode>#,##0</c:formatCode>
                <c:ptCount val="11"/>
                <c:pt idx="0">
                  <c:v>386</c:v>
                </c:pt>
                <c:pt idx="1">
                  <c:v>237</c:v>
                </c:pt>
                <c:pt idx="2">
                  <c:v>152</c:v>
                </c:pt>
                <c:pt idx="3">
                  <c:v>240</c:v>
                </c:pt>
                <c:pt idx="4">
                  <c:v>268</c:v>
                </c:pt>
                <c:pt idx="5">
                  <c:v>383</c:v>
                </c:pt>
                <c:pt idx="6">
                  <c:v>377.05972026690438</c:v>
                </c:pt>
                <c:pt idx="7">
                  <c:v>376.45533306043257</c:v>
                </c:pt>
                <c:pt idx="8">
                  <c:v>401.43193399533322</c:v>
                </c:pt>
                <c:pt idx="9">
                  <c:v>310.27018502259943</c:v>
                </c:pt>
                <c:pt idx="10">
                  <c:v>409.06259470398066</c:v>
                </c:pt>
              </c:numCache>
            </c:numRef>
          </c:val>
          <c:smooth val="0"/>
          <c:extLst xmlns:c16r2="http://schemas.microsoft.com/office/drawing/2015/06/chart">
            <c:ext xmlns:c16="http://schemas.microsoft.com/office/drawing/2014/chart" uri="{C3380CC4-5D6E-409C-BE32-E72D297353CC}">
              <c16:uniqueId val="{00000000-B5A6-4702-8648-D7CE742E0DFF}"/>
            </c:ext>
          </c:extLst>
        </c:ser>
        <c:dLbls>
          <c:showLegendKey val="0"/>
          <c:showVal val="0"/>
          <c:showCatName val="0"/>
          <c:showSerName val="0"/>
          <c:showPercent val="0"/>
          <c:showBubbleSize val="0"/>
        </c:dLbls>
        <c:smooth val="0"/>
        <c:axId val="447760232"/>
        <c:axId val="447760624"/>
      </c:lineChart>
      <c:catAx>
        <c:axId val="44776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60624"/>
        <c:crosses val="autoZero"/>
        <c:auto val="1"/>
        <c:lblAlgn val="ctr"/>
        <c:lblOffset val="100"/>
        <c:noMultiLvlLbl val="0"/>
      </c:catAx>
      <c:valAx>
        <c:axId val="44776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6023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Uitvoer 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456935938563236"/>
          <c:y val="0.26142857142857145"/>
          <c:w val="0.65898658501020702"/>
          <c:h val="0.580476842568592"/>
        </c:manualLayout>
      </c:layout>
      <c:lineChart>
        <c:grouping val="stacked"/>
        <c:varyColors val="0"/>
        <c:ser>
          <c:idx val="0"/>
          <c:order val="0"/>
          <c:tx>
            <c:strRef>
              <c:f>P27DAFF!$M$21</c:f>
              <c:strCache>
                <c:ptCount val="1"/>
                <c:pt idx="0">
                  <c:v>Tons</c:v>
                </c:pt>
              </c:strCache>
            </c:strRef>
          </c:tx>
          <c:spPr>
            <a:ln w="28575" cap="rnd">
              <a:solidFill>
                <a:schemeClr val="accent1"/>
              </a:solidFill>
              <a:round/>
            </a:ln>
            <a:effectLst/>
          </c:spPr>
          <c:marker>
            <c:symbol val="none"/>
          </c:marker>
          <c:cat>
            <c:numRef>
              <c:f>P27DAFF!$L$22:$L$37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P27DAFF!$M$22:$M$37</c:f>
              <c:numCache>
                <c:formatCode>#,##0</c:formatCode>
                <c:ptCount val="16"/>
                <c:pt idx="0">
                  <c:v>138355.755</c:v>
                </c:pt>
                <c:pt idx="1">
                  <c:v>166403.77499999999</c:v>
                </c:pt>
                <c:pt idx="2">
                  <c:v>169035.12</c:v>
                </c:pt>
                <c:pt idx="3">
                  <c:v>184450.82304999899</c:v>
                </c:pt>
                <c:pt idx="4">
                  <c:v>251345.1795</c:v>
                </c:pt>
                <c:pt idx="5">
                  <c:v>157792.24999999951</c:v>
                </c:pt>
                <c:pt idx="6">
                  <c:v>199158.88610000003</c:v>
                </c:pt>
                <c:pt idx="7">
                  <c:v>177477.22460000007</c:v>
                </c:pt>
                <c:pt idx="8">
                  <c:v>198812.77254999997</c:v>
                </c:pt>
                <c:pt idx="9">
                  <c:v>173414.03000000099</c:v>
                </c:pt>
                <c:pt idx="10">
                  <c:v>213735.05925000005</c:v>
                </c:pt>
                <c:pt idx="11">
                  <c:v>180246.11999999997</c:v>
                </c:pt>
                <c:pt idx="12">
                  <c:v>252930.38599999988</c:v>
                </c:pt>
                <c:pt idx="13">
                  <c:v>217594.27499999999</c:v>
                </c:pt>
                <c:pt idx="14">
                  <c:v>228812.99489000029</c:v>
                </c:pt>
                <c:pt idx="15">
                  <c:v>210323.09999999998</c:v>
                </c:pt>
              </c:numCache>
            </c:numRef>
          </c:val>
          <c:smooth val="0"/>
          <c:extLst xmlns:c16r2="http://schemas.microsoft.com/office/drawing/2015/06/chart">
            <c:ext xmlns:c16="http://schemas.microsoft.com/office/drawing/2014/chart" uri="{C3380CC4-5D6E-409C-BE32-E72D297353CC}">
              <c16:uniqueId val="{00000000-16F9-498B-AF20-AC4DE0AADF7C}"/>
            </c:ext>
          </c:extLst>
        </c:ser>
        <c:dLbls>
          <c:showLegendKey val="0"/>
          <c:showVal val="0"/>
          <c:showCatName val="0"/>
          <c:showSerName val="0"/>
          <c:showPercent val="0"/>
          <c:showBubbleSize val="0"/>
        </c:dLbls>
        <c:smooth val="0"/>
        <c:axId val="447757096"/>
        <c:axId val="447757488"/>
      </c:lineChart>
      <c:catAx>
        <c:axId val="44775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57488"/>
        <c:crosses val="autoZero"/>
        <c:auto val="1"/>
        <c:lblAlgn val="ctr"/>
        <c:lblOffset val="100"/>
        <c:noMultiLvlLbl val="0"/>
      </c:catAx>
      <c:valAx>
        <c:axId val="447757488"/>
        <c:scaling>
          <c:orientation val="minMax"/>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570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Hektare geplant - Pomelo's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P26DAFF!$K$5</c:f>
              <c:strCache>
                <c:ptCount val="1"/>
                <c:pt idx="0">
                  <c:v>Ha</c:v>
                </c:pt>
              </c:strCache>
            </c:strRef>
          </c:tx>
          <c:spPr>
            <a:ln w="28575" cap="rnd">
              <a:solidFill>
                <a:schemeClr val="accent1"/>
              </a:solidFill>
              <a:round/>
            </a:ln>
            <a:effectLst/>
          </c:spPr>
          <c:marker>
            <c:symbol val="none"/>
          </c:marker>
          <c:cat>
            <c:numRef>
              <c:f>P26DAFF!$J$6:$J$9</c:f>
              <c:numCache>
                <c:formatCode>General</c:formatCode>
                <c:ptCount val="4"/>
                <c:pt idx="0">
                  <c:v>2000</c:v>
                </c:pt>
                <c:pt idx="1">
                  <c:v>2005</c:v>
                </c:pt>
                <c:pt idx="2">
                  <c:v>2010</c:v>
                </c:pt>
                <c:pt idx="3">
                  <c:v>2015</c:v>
                </c:pt>
              </c:numCache>
            </c:numRef>
          </c:cat>
          <c:val>
            <c:numRef>
              <c:f>P26DAFF!$K$6:$K$9</c:f>
              <c:numCache>
                <c:formatCode>General</c:formatCode>
                <c:ptCount val="4"/>
                <c:pt idx="0">
                  <c:v>6656</c:v>
                </c:pt>
                <c:pt idx="1">
                  <c:v>8349</c:v>
                </c:pt>
                <c:pt idx="2">
                  <c:v>9142</c:v>
                </c:pt>
                <c:pt idx="3">
                  <c:v>7678</c:v>
                </c:pt>
              </c:numCache>
            </c:numRef>
          </c:val>
          <c:smooth val="1"/>
          <c:extLst xmlns:c16r2="http://schemas.microsoft.com/office/drawing/2015/06/chart">
            <c:ext xmlns:c16="http://schemas.microsoft.com/office/drawing/2014/chart" uri="{C3380CC4-5D6E-409C-BE32-E72D297353CC}">
              <c16:uniqueId val="{00000000-24CB-458B-AB5F-AFDC50D4A1F6}"/>
            </c:ext>
          </c:extLst>
        </c:ser>
        <c:dLbls>
          <c:showLegendKey val="0"/>
          <c:showVal val="0"/>
          <c:showCatName val="0"/>
          <c:showSerName val="0"/>
          <c:showPercent val="0"/>
          <c:showBubbleSize val="0"/>
        </c:dLbls>
        <c:smooth val="0"/>
        <c:axId val="447759056"/>
        <c:axId val="447759448"/>
      </c:lineChart>
      <c:catAx>
        <c:axId val="44775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59448"/>
        <c:crosses val="autoZero"/>
        <c:auto val="1"/>
        <c:lblAlgn val="ctr"/>
        <c:lblOffset val="100"/>
        <c:noMultiLvlLbl val="0"/>
      </c:catAx>
      <c:valAx>
        <c:axId val="447759448"/>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590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20E9-22BB-4479-B1E4-2CF20196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2017-12-04T10:37:00Z</dcterms:created>
  <dcterms:modified xsi:type="dcterms:W3CDTF">2017-12-04T10:37:00Z</dcterms:modified>
</cp:coreProperties>
</file>