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EF7AA5"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EF7AA5" w:rsidRDefault="00B416E0" w:rsidP="00255109">
                  <w:pPr>
                    <w:spacing w:after="0" w:line="240" w:lineRule="auto"/>
                    <w:ind w:right="113"/>
                    <w:jc w:val="center"/>
                    <w:rPr>
                      <w:rFonts w:ascii="Comic Sans MS" w:hAnsi="Comic Sans MS"/>
                      <w:b/>
                      <w:i/>
                      <w:sz w:val="21"/>
                      <w:szCs w:val="21"/>
                    </w:rPr>
                  </w:pPr>
                  <w:r w:rsidRPr="00EF7AA5">
                    <w:rPr>
                      <w:rFonts w:ascii="Comic Sans MS" w:hAnsi="Comic Sans MS"/>
                      <w:b/>
                      <w:i/>
                      <w:sz w:val="21"/>
                      <w:szCs w:val="21"/>
                    </w:rPr>
                    <w:t>FROM THE DESK OF THE CEO</w:t>
                  </w:r>
                  <w:r w:rsidR="00380922" w:rsidRPr="00EF7AA5">
                    <w:rPr>
                      <w:rFonts w:ascii="Comic Sans MS" w:hAnsi="Comic Sans MS"/>
                      <w:b/>
                      <w:i/>
                      <w:sz w:val="21"/>
                      <w:szCs w:val="21"/>
                    </w:rPr>
                    <w:t xml:space="preserve"> (</w:t>
                  </w:r>
                  <w:r w:rsidR="00242AC6">
                    <w:rPr>
                      <w:rFonts w:ascii="Comic Sans MS" w:hAnsi="Comic Sans MS"/>
                      <w:b/>
                      <w:i/>
                      <w:sz w:val="21"/>
                      <w:szCs w:val="21"/>
                    </w:rPr>
                    <w:t>10</w:t>
                  </w:r>
                  <w:r w:rsidR="00380922" w:rsidRPr="00EF7AA5">
                    <w:rPr>
                      <w:rFonts w:ascii="Comic Sans MS" w:hAnsi="Comic Sans MS"/>
                      <w:b/>
                      <w:i/>
                      <w:sz w:val="21"/>
                      <w:szCs w:val="21"/>
                    </w:rPr>
                    <w:t>/19</w:t>
                  </w:r>
                  <w:r w:rsidRPr="00EF7AA5">
                    <w:rPr>
                      <w:rFonts w:ascii="Comic Sans MS" w:hAnsi="Comic Sans MS"/>
                      <w:b/>
                      <w:i/>
                      <w:sz w:val="21"/>
                      <w:szCs w:val="21"/>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255109">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242AC6">
                    <w:rPr>
                      <w:rFonts w:ascii="Comic Sans MS" w:hAnsi="Comic Sans MS"/>
                      <w:i/>
                      <w:sz w:val="21"/>
                      <w:szCs w:val="21"/>
                    </w:rPr>
                    <w:t>8</w:t>
                  </w:r>
                  <w:r w:rsidR="009F60D9">
                    <w:rPr>
                      <w:rFonts w:ascii="Comic Sans MS" w:hAnsi="Comic Sans MS"/>
                      <w:i/>
                      <w:sz w:val="21"/>
                      <w:szCs w:val="21"/>
                    </w:rPr>
                    <w:t xml:space="preserve"> March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6246" w:type="dxa"/>
                  <w:gridSpan w:val="2"/>
                  <w:shd w:val="clear" w:color="auto" w:fill="auto"/>
                </w:tcPr>
                <w:p w:rsidR="00B416E0" w:rsidRPr="00EF7AA5" w:rsidRDefault="00E36139" w:rsidP="00255109">
                  <w:pPr>
                    <w:spacing w:after="0" w:line="240" w:lineRule="auto"/>
                    <w:ind w:right="113"/>
                    <w:rPr>
                      <w:rFonts w:ascii="Comic Sans MS" w:hAnsi="Comic Sans MS"/>
                      <w:b/>
                      <w:i/>
                      <w:noProof/>
                      <w:sz w:val="21"/>
                      <w:szCs w:val="21"/>
                    </w:rPr>
                  </w:pPr>
                  <w:r w:rsidRPr="00EF7AA5">
                    <w:rPr>
                      <w:noProof/>
                      <w:sz w:val="21"/>
                      <w:szCs w:val="21"/>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F7AA5"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F7AA5" w:rsidRDefault="00380922" w:rsidP="0054283D">
                  <w:pPr>
                    <w:pStyle w:val="NormalWeb"/>
                    <w:widowControl w:val="0"/>
                    <w:spacing w:before="0" w:beforeAutospacing="0" w:after="0" w:afterAutospacing="0"/>
                    <w:ind w:right="113"/>
                    <w:jc w:val="both"/>
                    <w:rPr>
                      <w:rFonts w:ascii="Arial" w:hAnsi="Arial" w:cs="Arial"/>
                      <w:b/>
                      <w:i/>
                      <w:color w:val="auto"/>
                      <w:sz w:val="21"/>
                      <w:szCs w:val="21"/>
                    </w:rPr>
                  </w:pPr>
                  <w:r w:rsidRPr="00EF7AA5">
                    <w:rPr>
                      <w:rFonts w:ascii="Arial" w:hAnsi="Arial" w:cs="Arial"/>
                      <w:b/>
                      <w:i/>
                      <w:color w:val="auto"/>
                      <w:sz w:val="21"/>
                      <w:szCs w:val="21"/>
                    </w:rPr>
                    <w:t>“</w:t>
                  </w:r>
                  <w:r w:rsidR="0081795B">
                    <w:rPr>
                      <w:rFonts w:ascii="Arial" w:hAnsi="Arial" w:cs="Arial"/>
                      <w:b/>
                      <w:i/>
                      <w:color w:val="auto"/>
                      <w:sz w:val="21"/>
                      <w:szCs w:val="21"/>
                    </w:rPr>
                    <w:t>Everyone should have their mind blown once a day” Neil Degrasse Tyson, Astrophysicist and author</w:t>
                  </w:r>
                </w:p>
                <w:p w:rsidR="00164AE5" w:rsidRPr="00EF7AA5" w:rsidRDefault="00164AE5" w:rsidP="00B055E2">
                  <w:pPr>
                    <w:spacing w:after="0"/>
                    <w:ind w:left="-113" w:right="113"/>
                    <w:rPr>
                      <w:rFonts w:ascii="Arial" w:hAnsi="Arial" w:cs="Arial"/>
                      <w:sz w:val="21"/>
                      <w:szCs w:val="21"/>
                    </w:rPr>
                  </w:pPr>
                </w:p>
              </w:tc>
            </w:tr>
            <w:tr w:rsidR="0098607D" w:rsidRPr="00EF7AA5" w:rsidTr="008C2CCB">
              <w:trPr>
                <w:gridAfter w:val="1"/>
                <w:wAfter w:w="434" w:type="dxa"/>
                <w:trHeight w:val="35"/>
                <w:tblCellSpacing w:w="0" w:type="dxa"/>
              </w:trPr>
              <w:tc>
                <w:tcPr>
                  <w:tcW w:w="10348" w:type="dxa"/>
                  <w:gridSpan w:val="2"/>
                  <w:vAlign w:val="center"/>
                </w:tcPr>
                <w:p w:rsidR="00953636" w:rsidRDefault="00953636"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 xml:space="preserve">SOUTH AFRICAN CITRUS EARNINGS HIT THE R 20 BILLION MARK IN 2018 </w:t>
                  </w:r>
                </w:p>
                <w:p w:rsidR="00953636" w:rsidRDefault="00953636"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color w:val="auto"/>
                      <w:sz w:val="22"/>
                      <w:szCs w:val="22"/>
                      <w:lang w:val="en-US"/>
                    </w:rPr>
                    <w:t xml:space="preserve">John Edmonds (CGA Information Manager) is busy finalizing the 2019 Key Industry Statistics book. This includes information on citrus industry earnings in 2018. On the local market volumes increased by 10 000 tonnes (from 140 to 150 000 tonnes) with earnings increasing from R647 million to R679 million. Processed volumes increased from 428 000 tonnes to 657 000 tonnes, resulting in income increasing from R479 million to R671 million. Export volumes increased by almost 200 000 tons (from 1.8 to 2 million tons) resulting in a growth of earnings from R17.7 billion to R18.9 billion. Total industry earnings increased from R19.3 billion to R20.8 billion. </w:t>
                  </w:r>
                </w:p>
                <w:p w:rsidR="00953636" w:rsidRPr="00953636" w:rsidRDefault="00953636" w:rsidP="00255109">
                  <w:pPr>
                    <w:pStyle w:val="NormalWeb"/>
                    <w:widowControl w:val="0"/>
                    <w:spacing w:before="0" w:beforeAutospacing="0" w:after="0" w:afterAutospacing="0"/>
                    <w:ind w:right="113"/>
                    <w:rPr>
                      <w:rFonts w:ascii="Arial" w:eastAsia="Times New Roman" w:hAnsi="Arial" w:cs="Arial"/>
                      <w:color w:val="auto"/>
                      <w:sz w:val="22"/>
                      <w:szCs w:val="22"/>
                      <w:lang w:val="en-US"/>
                    </w:rPr>
                  </w:pPr>
                  <w:r>
                    <w:rPr>
                      <w:rFonts w:ascii="Arial" w:eastAsia="Times New Roman" w:hAnsi="Arial" w:cs="Arial"/>
                      <w:color w:val="auto"/>
                      <w:sz w:val="22"/>
                      <w:szCs w:val="22"/>
                      <w:lang w:val="en-US"/>
                    </w:rPr>
                    <w:t>Compared to 2018, export earnings in the orange sector increased from R10.2 to R10.9 billion, grapefruit from R1.9 billion to R2.5 billion and soft citrus from R3.1 billion to R3.7 billion. Lemons showed a marked decrease in earnings from R4.2 billion to R3.7 billion.</w:t>
                  </w:r>
                </w:p>
                <w:p w:rsidR="00165605" w:rsidRDefault="0081795B"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FOCUS ON SOFT CITRUS</w:t>
                  </w:r>
                </w:p>
                <w:p w:rsidR="00F91FD9" w:rsidRPr="00F91FD9"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6"/>
                      <w:szCs w:val="6"/>
                      <w:u w:val="single"/>
                      <w:lang w:val="en-US"/>
                    </w:rPr>
                  </w:pPr>
                </w:p>
                <w:tbl>
                  <w:tblPr>
                    <w:tblW w:w="9625" w:type="dxa"/>
                    <w:tblLayout w:type="fixed"/>
                    <w:tblLook w:val="04A0" w:firstRow="1" w:lastRow="0" w:firstColumn="1" w:lastColumn="0" w:noHBand="0" w:noVBand="1"/>
                  </w:tblPr>
                  <w:tblGrid>
                    <w:gridCol w:w="1971"/>
                    <w:gridCol w:w="1843"/>
                    <w:gridCol w:w="1417"/>
                    <w:gridCol w:w="1276"/>
                    <w:gridCol w:w="283"/>
                    <w:gridCol w:w="1418"/>
                    <w:gridCol w:w="1417"/>
                  </w:tblGrid>
                  <w:tr w:rsidR="0081795B" w:rsidRPr="0081795B" w:rsidTr="0081795B">
                    <w:trPr>
                      <w:trHeight w:val="300"/>
                    </w:trPr>
                    <w:tc>
                      <w:tcPr>
                        <w:tcW w:w="19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COUNTRY</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PRODUCTION (T)</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EXPORTS (T)</w:t>
                        </w:r>
                      </w:p>
                    </w:tc>
                    <w:tc>
                      <w:tcPr>
                        <w:tcW w:w="1276"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 EXPORTS</w:t>
                        </w:r>
                      </w:p>
                    </w:tc>
                    <w:tc>
                      <w:tcPr>
                        <w:tcW w:w="283"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 </w:t>
                        </w:r>
                      </w:p>
                    </w:tc>
                    <w:tc>
                      <w:tcPr>
                        <w:tcW w:w="1418"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COUNTRY</w:t>
                        </w:r>
                      </w:p>
                    </w:tc>
                    <w:tc>
                      <w:tcPr>
                        <w:tcW w:w="1417" w:type="dxa"/>
                        <w:tcBorders>
                          <w:top w:val="single" w:sz="4" w:space="0" w:color="auto"/>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b/>
                            <w:bCs/>
                            <w:color w:val="000000"/>
                            <w:lang w:eastAsia="en-ZA"/>
                          </w:rPr>
                        </w:pPr>
                        <w:r w:rsidRPr="0081795B">
                          <w:rPr>
                            <w:rFonts w:eastAsia="Times New Roman" w:cs="Calibri"/>
                            <w:b/>
                            <w:bCs/>
                            <w:color w:val="000000"/>
                            <w:lang w:eastAsia="en-ZA"/>
                          </w:rPr>
                          <w:t>IMPORTS (T)</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China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19 300 000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587 000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Russia</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638 000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Spain</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2 367 000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1 376 000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58%</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Germany</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375 000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Morocco</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1 278 000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493 000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39%</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France</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354 000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Turkey</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1 060 000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711 000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67%</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UK</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282 000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USA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1 033 000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USA</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274 000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Brazil</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965 000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Netherlands</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183 000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Japan</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944 000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Iraq</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177 000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South Korea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635 000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Ukraine</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133 000</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Italy</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630 000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Pakistan</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590 752</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350 000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59%</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Peru</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407 986</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143 000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35%</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South Africa</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288 796</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202 000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70%</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Greece</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175 000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92 000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53%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Israel</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160 328</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120 000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75%</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r w:rsidR="0081795B" w:rsidRPr="0081795B" w:rsidTr="0081795B">
                    <w:trPr>
                      <w:trHeight w:val="300"/>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Chile</w:t>
                        </w:r>
                      </w:p>
                    </w:tc>
                    <w:tc>
                      <w:tcPr>
                        <w:tcW w:w="1843"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160 000</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117 000</w:t>
                        </w:r>
                      </w:p>
                    </w:tc>
                    <w:tc>
                      <w:tcPr>
                        <w:tcW w:w="1276"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jc w:val="right"/>
                          <w:rPr>
                            <w:rFonts w:eastAsia="Times New Roman" w:cs="Calibri"/>
                            <w:color w:val="000000"/>
                            <w:lang w:eastAsia="en-ZA"/>
                          </w:rPr>
                        </w:pPr>
                        <w:r w:rsidRPr="0081795B">
                          <w:rPr>
                            <w:rFonts w:eastAsia="Times New Roman" w:cs="Calibri"/>
                            <w:color w:val="000000"/>
                            <w:lang w:eastAsia="en-ZA"/>
                          </w:rPr>
                          <w:t>73%</w:t>
                        </w:r>
                      </w:p>
                    </w:tc>
                    <w:tc>
                      <w:tcPr>
                        <w:tcW w:w="283" w:type="dxa"/>
                        <w:tcBorders>
                          <w:top w:val="nil"/>
                          <w:left w:val="nil"/>
                          <w:bottom w:val="single" w:sz="4" w:space="0" w:color="auto"/>
                          <w:right w:val="single" w:sz="4" w:space="0" w:color="auto"/>
                        </w:tcBorders>
                        <w:shd w:val="clear" w:color="000000" w:fill="BFBFBF"/>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8"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c>
                      <w:tcPr>
                        <w:tcW w:w="1417" w:type="dxa"/>
                        <w:tcBorders>
                          <w:top w:val="nil"/>
                          <w:left w:val="nil"/>
                          <w:bottom w:val="single" w:sz="4" w:space="0" w:color="auto"/>
                          <w:right w:val="single" w:sz="4" w:space="0" w:color="auto"/>
                        </w:tcBorders>
                        <w:shd w:val="clear" w:color="auto" w:fill="auto"/>
                        <w:noWrap/>
                        <w:vAlign w:val="bottom"/>
                        <w:hideMark/>
                      </w:tcPr>
                      <w:p w:rsidR="0081795B" w:rsidRPr="0081795B" w:rsidRDefault="0081795B" w:rsidP="0081795B">
                        <w:pPr>
                          <w:spacing w:after="0" w:line="240" w:lineRule="auto"/>
                          <w:rPr>
                            <w:rFonts w:eastAsia="Times New Roman" w:cs="Calibri"/>
                            <w:color w:val="000000"/>
                            <w:lang w:eastAsia="en-ZA"/>
                          </w:rPr>
                        </w:pPr>
                        <w:r w:rsidRPr="0081795B">
                          <w:rPr>
                            <w:rFonts w:eastAsia="Times New Roman" w:cs="Calibri"/>
                            <w:color w:val="000000"/>
                            <w:lang w:eastAsia="en-ZA"/>
                          </w:rPr>
                          <w:t> </w:t>
                        </w:r>
                      </w:p>
                    </w:tc>
                  </w:tr>
                </w:tbl>
                <w:p w:rsidR="00F91FD9" w:rsidRPr="00F91FD9" w:rsidRDefault="00F91FD9" w:rsidP="00E64DE2">
                  <w:pPr>
                    <w:pStyle w:val="NormalWeb"/>
                    <w:widowControl w:val="0"/>
                    <w:spacing w:before="0" w:beforeAutospacing="0" w:after="0" w:afterAutospacing="0"/>
                    <w:ind w:right="113"/>
                    <w:rPr>
                      <w:rFonts w:ascii="Arial" w:eastAsia="Times New Roman" w:hAnsi="Arial" w:cs="Arial"/>
                      <w:color w:val="auto"/>
                      <w:sz w:val="16"/>
                      <w:szCs w:val="16"/>
                      <w:lang w:val="en-US"/>
                    </w:rPr>
                  </w:pPr>
                  <w:r>
                    <w:rPr>
                      <w:rFonts w:ascii="Arial" w:eastAsia="Times New Roman" w:hAnsi="Arial" w:cs="Arial"/>
                      <w:color w:val="auto"/>
                      <w:lang w:val="en-US"/>
                    </w:rPr>
                    <w:t xml:space="preserve">  </w:t>
                  </w:r>
                  <w:r w:rsidRPr="00F91FD9">
                    <w:rPr>
                      <w:rFonts w:ascii="Arial" w:eastAsia="Times New Roman" w:hAnsi="Arial" w:cs="Arial"/>
                      <w:i/>
                      <w:color w:val="auto"/>
                      <w:sz w:val="16"/>
                      <w:szCs w:val="16"/>
                      <w:lang w:val="en-US"/>
                    </w:rPr>
                    <w:t>Source: Fruitrop Magazine December 2018</w:t>
                  </w:r>
                  <w:r w:rsidR="0081795B">
                    <w:rPr>
                      <w:rFonts w:ascii="Arial" w:eastAsia="Times New Roman" w:hAnsi="Arial" w:cs="Arial"/>
                      <w:i/>
                      <w:color w:val="auto"/>
                      <w:sz w:val="16"/>
                      <w:szCs w:val="16"/>
                      <w:lang w:val="en-US"/>
                    </w:rPr>
                    <w:t xml:space="preserve"> and FAO</w:t>
                  </w:r>
                  <w:r w:rsidRPr="00F91FD9">
                    <w:rPr>
                      <w:rFonts w:ascii="Arial" w:eastAsia="Times New Roman" w:hAnsi="Arial" w:cs="Arial"/>
                      <w:color w:val="auto"/>
                      <w:sz w:val="16"/>
                      <w:szCs w:val="16"/>
                      <w:lang w:val="en-US"/>
                    </w:rPr>
                    <w:t xml:space="preserve">  </w:t>
                  </w:r>
                </w:p>
                <w:p w:rsidR="008B638C" w:rsidRDefault="00F91FD9" w:rsidP="00E64DE2">
                  <w:pPr>
                    <w:pStyle w:val="NormalWeb"/>
                    <w:widowControl w:val="0"/>
                    <w:spacing w:before="0" w:beforeAutospacing="0" w:after="0" w:afterAutospacing="0"/>
                    <w:ind w:right="113"/>
                    <w:rPr>
                      <w:rFonts w:ascii="Arial" w:eastAsia="Times New Roman" w:hAnsi="Arial" w:cs="Arial"/>
                      <w:color w:val="auto"/>
                      <w:sz w:val="22"/>
                      <w:szCs w:val="22"/>
                      <w:lang w:val="en-US"/>
                    </w:rPr>
                  </w:pPr>
                  <w:r w:rsidRPr="001F3760">
                    <w:rPr>
                      <w:rFonts w:ascii="Arial" w:eastAsia="Times New Roman" w:hAnsi="Arial" w:cs="Arial"/>
                      <w:color w:val="auto"/>
                      <w:sz w:val="22"/>
                      <w:szCs w:val="22"/>
                      <w:lang w:val="en-US"/>
                    </w:rPr>
                    <w:t xml:space="preserve">Figures from 2016/17 show an interesting global </w:t>
                  </w:r>
                  <w:r w:rsidR="0081795B">
                    <w:rPr>
                      <w:rFonts w:ascii="Arial" w:eastAsia="Times New Roman" w:hAnsi="Arial" w:cs="Arial"/>
                      <w:color w:val="auto"/>
                      <w:sz w:val="22"/>
                      <w:szCs w:val="22"/>
                      <w:lang w:val="en-US"/>
                    </w:rPr>
                    <w:t>soft citrus</w:t>
                  </w:r>
                  <w:r w:rsidRPr="001F3760">
                    <w:rPr>
                      <w:rFonts w:ascii="Arial" w:eastAsia="Times New Roman" w:hAnsi="Arial" w:cs="Arial"/>
                      <w:color w:val="auto"/>
                      <w:sz w:val="22"/>
                      <w:szCs w:val="22"/>
                      <w:lang w:val="en-US"/>
                    </w:rPr>
                    <w:t xml:space="preserve"> picture. </w:t>
                  </w:r>
                  <w:r w:rsidR="0081795B">
                    <w:rPr>
                      <w:rFonts w:ascii="Arial" w:eastAsia="Times New Roman" w:hAnsi="Arial" w:cs="Arial"/>
                      <w:color w:val="auto"/>
                      <w:sz w:val="22"/>
                      <w:szCs w:val="22"/>
                      <w:lang w:val="en-US"/>
                    </w:rPr>
                    <w:t xml:space="preserve">The largest producer, China, has minimal exports, as do USA, Brazil, Japan, South Korea and Italy. The US appetite for soft citrus has resulted in a burgeoning industry, with almost all production consumed domestically. The South Korean volumes are all produced on the beautiful Jeju Island – this small island is 73 Km long and 31 Km wide and is wall to wall soft citrus. </w:t>
                  </w:r>
                  <w:r w:rsidRPr="001F3760">
                    <w:rPr>
                      <w:rFonts w:ascii="Arial" w:eastAsia="Times New Roman" w:hAnsi="Arial" w:cs="Arial"/>
                      <w:color w:val="auto"/>
                      <w:sz w:val="22"/>
                      <w:szCs w:val="22"/>
                      <w:lang w:val="en-US"/>
                    </w:rPr>
                    <w:t>Spain, Tur</w:t>
                  </w:r>
                  <w:r w:rsidR="00B04DF6" w:rsidRPr="001F3760">
                    <w:rPr>
                      <w:rFonts w:ascii="Arial" w:eastAsia="Times New Roman" w:hAnsi="Arial" w:cs="Arial"/>
                      <w:color w:val="auto"/>
                      <w:sz w:val="22"/>
                      <w:szCs w:val="22"/>
                      <w:lang w:val="en-US"/>
                    </w:rPr>
                    <w:t xml:space="preserve">key, </w:t>
                  </w:r>
                  <w:r w:rsidR="008B638C">
                    <w:rPr>
                      <w:rFonts w:ascii="Arial" w:eastAsia="Times New Roman" w:hAnsi="Arial" w:cs="Arial"/>
                      <w:color w:val="auto"/>
                      <w:sz w:val="22"/>
                      <w:szCs w:val="22"/>
                      <w:lang w:val="en-US"/>
                    </w:rPr>
                    <w:t xml:space="preserve">Pakistan, </w:t>
                  </w:r>
                  <w:r w:rsidR="00B04DF6" w:rsidRPr="001F3760">
                    <w:rPr>
                      <w:rFonts w:ascii="Arial" w:eastAsia="Times New Roman" w:hAnsi="Arial" w:cs="Arial"/>
                      <w:color w:val="auto"/>
                      <w:sz w:val="22"/>
                      <w:szCs w:val="22"/>
                      <w:lang w:val="en-US"/>
                    </w:rPr>
                    <w:t>South Africa</w:t>
                  </w:r>
                  <w:r w:rsidR="008B638C">
                    <w:rPr>
                      <w:rFonts w:ascii="Arial" w:eastAsia="Times New Roman" w:hAnsi="Arial" w:cs="Arial"/>
                      <w:color w:val="auto"/>
                      <w:sz w:val="22"/>
                      <w:szCs w:val="22"/>
                      <w:lang w:val="en-US"/>
                    </w:rPr>
                    <w:t>, Greece, Israel</w:t>
                  </w:r>
                  <w:r w:rsidR="00B04DF6" w:rsidRPr="001F3760">
                    <w:rPr>
                      <w:rFonts w:ascii="Arial" w:eastAsia="Times New Roman" w:hAnsi="Arial" w:cs="Arial"/>
                      <w:color w:val="auto"/>
                      <w:sz w:val="22"/>
                      <w:szCs w:val="22"/>
                      <w:lang w:val="en-US"/>
                    </w:rPr>
                    <w:t xml:space="preserve"> and Chile </w:t>
                  </w:r>
                  <w:r w:rsidRPr="001F3760">
                    <w:rPr>
                      <w:rFonts w:ascii="Arial" w:eastAsia="Times New Roman" w:hAnsi="Arial" w:cs="Arial"/>
                      <w:color w:val="auto"/>
                      <w:sz w:val="22"/>
                      <w:szCs w:val="22"/>
                      <w:lang w:val="en-US"/>
                    </w:rPr>
                    <w:t>are</w:t>
                  </w:r>
                  <w:r w:rsidR="00B04DF6" w:rsidRPr="001F3760">
                    <w:rPr>
                      <w:rFonts w:ascii="Arial" w:eastAsia="Times New Roman" w:hAnsi="Arial" w:cs="Arial"/>
                      <w:color w:val="auto"/>
                      <w:sz w:val="22"/>
                      <w:szCs w:val="22"/>
                      <w:lang w:val="en-US"/>
                    </w:rPr>
                    <w:t xml:space="preserve"> all</w:t>
                  </w:r>
                  <w:r w:rsidRPr="001F3760">
                    <w:rPr>
                      <w:rFonts w:ascii="Arial" w:eastAsia="Times New Roman" w:hAnsi="Arial" w:cs="Arial"/>
                      <w:color w:val="auto"/>
                      <w:sz w:val="22"/>
                      <w:szCs w:val="22"/>
                      <w:lang w:val="en-US"/>
                    </w:rPr>
                    <w:t xml:space="preserve"> heavily </w:t>
                  </w:r>
                  <w:r w:rsidR="00E35E7C" w:rsidRPr="001F3760">
                    <w:rPr>
                      <w:rFonts w:ascii="Arial" w:eastAsia="Times New Roman" w:hAnsi="Arial" w:cs="Arial"/>
                      <w:color w:val="auto"/>
                      <w:sz w:val="22"/>
                      <w:szCs w:val="22"/>
                      <w:lang w:val="en-US"/>
                    </w:rPr>
                    <w:t>dependent</w:t>
                  </w:r>
                  <w:r w:rsidRPr="001F3760">
                    <w:rPr>
                      <w:rFonts w:ascii="Arial" w:eastAsia="Times New Roman" w:hAnsi="Arial" w:cs="Arial"/>
                      <w:color w:val="auto"/>
                      <w:sz w:val="22"/>
                      <w:szCs w:val="22"/>
                      <w:lang w:val="en-US"/>
                    </w:rPr>
                    <w:t xml:space="preserve"> on exports – with over 5</w:t>
                  </w:r>
                  <w:r w:rsidR="00B04DF6" w:rsidRPr="001F3760">
                    <w:rPr>
                      <w:rFonts w:ascii="Arial" w:eastAsia="Times New Roman" w:hAnsi="Arial" w:cs="Arial"/>
                      <w:color w:val="auto"/>
                      <w:sz w:val="22"/>
                      <w:szCs w:val="22"/>
                      <w:lang w:val="en-US"/>
                    </w:rPr>
                    <w:t>0</w:t>
                  </w:r>
                  <w:r w:rsidRPr="001F3760">
                    <w:rPr>
                      <w:rFonts w:ascii="Arial" w:eastAsia="Times New Roman" w:hAnsi="Arial" w:cs="Arial"/>
                      <w:color w:val="auto"/>
                      <w:sz w:val="22"/>
                      <w:szCs w:val="22"/>
                      <w:lang w:val="en-US"/>
                    </w:rPr>
                    <w:t xml:space="preserve">% of production being exported. </w:t>
                  </w:r>
                  <w:r w:rsidR="008B638C">
                    <w:rPr>
                      <w:rFonts w:ascii="Arial" w:eastAsia="Times New Roman" w:hAnsi="Arial" w:cs="Arial"/>
                      <w:color w:val="auto"/>
                      <w:sz w:val="22"/>
                      <w:szCs w:val="22"/>
                      <w:lang w:val="en-US"/>
                    </w:rPr>
                    <w:t xml:space="preserve">Morocco and Peru export over a third of their production. </w:t>
                  </w:r>
                </w:p>
                <w:p w:rsidR="00C7417C" w:rsidRPr="001F3760" w:rsidRDefault="00F91FD9" w:rsidP="00E64DE2">
                  <w:pPr>
                    <w:pStyle w:val="NormalWeb"/>
                    <w:widowControl w:val="0"/>
                    <w:spacing w:before="0" w:beforeAutospacing="0" w:after="0" w:afterAutospacing="0"/>
                    <w:ind w:right="113"/>
                    <w:rPr>
                      <w:rFonts w:ascii="Arial" w:eastAsia="Times New Roman" w:hAnsi="Arial" w:cs="Arial"/>
                      <w:color w:val="auto"/>
                      <w:sz w:val="22"/>
                      <w:szCs w:val="22"/>
                      <w:lang w:val="en-US"/>
                    </w:rPr>
                  </w:pPr>
                  <w:r w:rsidRPr="001F3760">
                    <w:rPr>
                      <w:rFonts w:ascii="Arial" w:eastAsia="Times New Roman" w:hAnsi="Arial" w:cs="Arial"/>
                      <w:color w:val="auto"/>
                      <w:sz w:val="22"/>
                      <w:szCs w:val="22"/>
                      <w:lang w:val="en-US"/>
                    </w:rPr>
                    <w:t xml:space="preserve">On the import side Russia is a sizable importer. Many EU countries are found in the top ten importers. </w:t>
                  </w:r>
                  <w:r w:rsidR="008B638C">
                    <w:rPr>
                      <w:rFonts w:ascii="Arial" w:eastAsia="Times New Roman" w:hAnsi="Arial" w:cs="Arial"/>
                      <w:color w:val="auto"/>
                      <w:sz w:val="22"/>
                      <w:szCs w:val="22"/>
                      <w:lang w:val="en-US"/>
                    </w:rPr>
                    <w:t>The USA also imports sizeable quantities during their summer.</w:t>
                  </w:r>
                </w:p>
                <w:p w:rsidR="00E64DE2" w:rsidRPr="00F91FD9"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F91FD9">
                    <w:rPr>
                      <w:rFonts w:ascii="Arial" w:eastAsia="Times New Roman" w:hAnsi="Arial" w:cs="Arial"/>
                      <w:b/>
                      <w:color w:val="C45911" w:themeColor="accent2" w:themeShade="BF"/>
                      <w:u w:val="single"/>
                      <w:lang w:val="en-US"/>
                    </w:rPr>
                    <w:t>CGA CITRUS SUMMIT UPDATE</w:t>
                  </w:r>
                </w:p>
                <w:p w:rsidR="00E6799C" w:rsidRDefault="00E6799C" w:rsidP="009317B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In the past week a further fifty delegates took advantage of the last few days of on line registrations. It is now possible to register by contacting Shelly </w:t>
                  </w:r>
                  <w:hyperlink r:id="rId7" w:history="1">
                    <w:r w:rsidRPr="00102BC0">
                      <w:rPr>
                        <w:rStyle w:val="Hyperlink"/>
                        <w:rFonts w:ascii="Arial" w:hAnsi="Arial" w:cs="Arial"/>
                        <w:sz w:val="22"/>
                        <w:szCs w:val="22"/>
                      </w:rPr>
                      <w:t>shelly@cga.co.za</w:t>
                    </w:r>
                  </w:hyperlink>
                  <w:r>
                    <w:rPr>
                      <w:rFonts w:ascii="Arial" w:hAnsi="Arial" w:cs="Arial"/>
                      <w:sz w:val="22"/>
                      <w:szCs w:val="22"/>
                    </w:rPr>
                    <w:t xml:space="preserve"> . Pre-Summit Tours and the Gala Dinner are both booked out.</w:t>
                  </w:r>
                </w:p>
                <w:p w:rsidR="00236F47" w:rsidRDefault="00E6799C" w:rsidP="009317B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See you next week in Port Elizabeth.</w:t>
                  </w:r>
                  <w:bookmarkStart w:id="0" w:name="_GoBack"/>
                  <w:bookmarkEnd w:id="0"/>
                  <w:r w:rsidR="00236F47" w:rsidRPr="001F3760">
                    <w:rPr>
                      <w:rFonts w:ascii="Arial" w:hAnsi="Arial" w:cs="Arial"/>
                      <w:sz w:val="22"/>
                      <w:szCs w:val="22"/>
                    </w:rPr>
                    <w:t xml:space="preserve"> </w:t>
                  </w:r>
                </w:p>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4.8pt;height:119.6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D712"/>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lly@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F4BB-81BE-40C2-B4E6-CC76F823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5</cp:revision>
  <cp:lastPrinted>2018-11-02T11:05:00Z</cp:lastPrinted>
  <dcterms:created xsi:type="dcterms:W3CDTF">2019-03-04T09:44:00Z</dcterms:created>
  <dcterms:modified xsi:type="dcterms:W3CDTF">2019-03-07T07:25:00Z</dcterms:modified>
</cp:coreProperties>
</file>