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94754F">
        <w:rPr>
          <w:rFonts w:asciiTheme="minorHAnsi" w:hAnsiTheme="minorHAnsi" w:cstheme="minorHAnsi"/>
          <w:b/>
          <w:i/>
          <w:sz w:val="24"/>
          <w:szCs w:val="24"/>
        </w:rPr>
        <w:t>20</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94754F" w:rsidP="00A751D8">
      <w:pPr>
        <w:rPr>
          <w:rFonts w:asciiTheme="minorHAnsi" w:hAnsiTheme="minorHAnsi" w:cstheme="minorHAnsi"/>
          <w:i/>
          <w:sz w:val="24"/>
          <w:szCs w:val="24"/>
        </w:rPr>
      </w:pPr>
      <w:r>
        <w:rPr>
          <w:rFonts w:asciiTheme="minorHAnsi" w:hAnsiTheme="minorHAnsi" w:cstheme="minorHAnsi"/>
          <w:i/>
          <w:sz w:val="24"/>
          <w:szCs w:val="24"/>
        </w:rPr>
        <w:t>Justin Chadwick 28</w:t>
      </w:r>
      <w:r w:rsidR="00FF1311">
        <w:rPr>
          <w:rFonts w:asciiTheme="minorHAnsi" w:hAnsiTheme="minorHAnsi" w:cstheme="minorHAnsi"/>
          <w:i/>
          <w:sz w:val="24"/>
          <w:szCs w:val="24"/>
        </w:rPr>
        <w:t xml:space="preserve"> May</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603FFA" w:rsidRDefault="00CE0436" w:rsidP="00380CC6">
            <w:pPr>
              <w:spacing w:after="0"/>
              <w:ind w:right="-329"/>
              <w:rPr>
                <w:rFonts w:asciiTheme="minorHAnsi" w:hAnsiTheme="minorHAnsi" w:cstheme="minorHAnsi"/>
                <w:b/>
                <w:i/>
                <w:lang w:val="en-US"/>
              </w:rPr>
            </w:pPr>
            <w:r w:rsidRPr="00603FFA">
              <w:rPr>
                <w:rFonts w:asciiTheme="minorHAnsi" w:hAnsiTheme="minorHAnsi" w:cstheme="minorHAnsi"/>
                <w:b/>
                <w:i/>
                <w:color w:val="2D2D2D"/>
                <w:shd w:val="clear" w:color="auto" w:fill="FFFFFF"/>
              </w:rPr>
              <w:t>“</w:t>
            </w:r>
            <w:r w:rsidR="00D97B6F" w:rsidRPr="00D97B6F">
              <w:rPr>
                <w:rFonts w:asciiTheme="minorHAnsi" w:hAnsiTheme="minorHAnsi" w:cstheme="minorHAnsi"/>
                <w:b/>
                <w:i/>
                <w:color w:val="333333"/>
                <w:sz w:val="24"/>
                <w:szCs w:val="24"/>
                <w:shd w:val="clear" w:color="auto" w:fill="FFFFFF"/>
              </w:rPr>
              <w:t>Whenever men take the law into their own hands, the loser is the law. And when the law loses, freedom languishes</w:t>
            </w:r>
            <w:r w:rsidR="00D97B6F">
              <w:rPr>
                <w:rFonts w:asciiTheme="minorHAnsi" w:hAnsiTheme="minorHAnsi" w:cstheme="minorHAnsi"/>
                <w:b/>
                <w:i/>
                <w:color w:val="333333"/>
                <w:sz w:val="24"/>
                <w:szCs w:val="24"/>
                <w:shd w:val="clear" w:color="auto" w:fill="FFFFFF"/>
              </w:rPr>
              <w:t>” Robert Kennedy</w:t>
            </w:r>
          </w:p>
        </w:tc>
      </w:tr>
    </w:tbl>
    <w:p w:rsidR="00DD3A75" w:rsidRPr="00383392" w:rsidRDefault="00DB2549" w:rsidP="00DD3A75">
      <w:pPr>
        <w:spacing w:after="0"/>
        <w:rPr>
          <w:rFonts w:asciiTheme="minorHAnsi" w:eastAsiaTheme="minorHAnsi" w:hAnsiTheme="minorHAnsi" w:cstheme="minorHAnsi"/>
          <w:sz w:val="24"/>
          <w:szCs w:val="24"/>
        </w:rPr>
      </w:pPr>
      <w:r w:rsidRPr="00383392">
        <w:rPr>
          <w:rFonts w:asciiTheme="minorHAnsi" w:eastAsia="Times New Roman" w:hAnsiTheme="minorHAnsi" w:cstheme="minorHAnsi"/>
          <w:b/>
          <w:color w:val="7030A0"/>
          <w:sz w:val="24"/>
          <w:szCs w:val="24"/>
          <w:u w:val="single"/>
          <w:lang w:val="en-US"/>
        </w:rPr>
        <w:t>CITRUS ACADEMY CITRUS PACKING SHORT COURSE</w:t>
      </w:r>
    </w:p>
    <w:p w:rsidR="00D33AD4" w:rsidRPr="00383392" w:rsidRDefault="00DB2549" w:rsidP="00D33AD4">
      <w:pPr>
        <w:pStyle w:val="PlainText"/>
        <w:rPr>
          <w:sz w:val="24"/>
          <w:szCs w:val="24"/>
        </w:rPr>
      </w:pPr>
      <w:r w:rsidRPr="00383392">
        <w:rPr>
          <w:sz w:val="24"/>
          <w:szCs w:val="24"/>
        </w:rPr>
        <w:t>The Citrus Academy will be having a Citrus Packing Short Course in Paarl on 23 - 25th June 2021.</w:t>
      </w:r>
      <w:r w:rsidR="00E14E36">
        <w:rPr>
          <w:sz w:val="24"/>
          <w:szCs w:val="24"/>
        </w:rPr>
        <w:t xml:space="preserve"> </w:t>
      </w:r>
      <w:r w:rsidRPr="00383392">
        <w:rPr>
          <w:sz w:val="24"/>
          <w:szCs w:val="24"/>
        </w:rPr>
        <w:t>The Citrus Packing short course is the ideal induction course, covering citrus packhouse practices, and looking at the latest technology that is being implemented in citrus packhouses. The course is aimed at those working in packhouses, both old and new, those working in citrus production that needs to develop a better understanding of the rest of the system, and those working in the export supply chain after fruit leaves the packhouse.</w:t>
      </w:r>
      <w:r w:rsidR="00D97B6F">
        <w:rPr>
          <w:sz w:val="24"/>
          <w:szCs w:val="24"/>
        </w:rPr>
        <w:t xml:space="preserve"> </w:t>
      </w:r>
      <w:r w:rsidR="00D33AD4" w:rsidRPr="00383392">
        <w:rPr>
          <w:sz w:val="24"/>
          <w:szCs w:val="24"/>
        </w:rPr>
        <w:t xml:space="preserve">For more information and registration, please visit our website at  </w:t>
      </w:r>
      <w:hyperlink r:id="rId8" w:history="1">
        <w:r w:rsidR="00D33AD4" w:rsidRPr="00383392">
          <w:rPr>
            <w:rStyle w:val="Hyperlink"/>
            <w:sz w:val="24"/>
            <w:szCs w:val="24"/>
          </w:rPr>
          <w:t>https://citrusacademy.org.za/contact-learning/</w:t>
        </w:r>
      </w:hyperlink>
      <w:r w:rsidR="00D33AD4" w:rsidRPr="00383392">
        <w:rPr>
          <w:sz w:val="24"/>
          <w:szCs w:val="24"/>
        </w:rPr>
        <w:t xml:space="preserve"> or contact Sive at </w:t>
      </w:r>
      <w:hyperlink r:id="rId9" w:history="1">
        <w:r w:rsidR="00D33AD4" w:rsidRPr="00383392">
          <w:rPr>
            <w:rStyle w:val="Hyperlink"/>
            <w:sz w:val="24"/>
            <w:szCs w:val="24"/>
          </w:rPr>
          <w:t>sive@citrusacademy.org.za</w:t>
        </w:r>
      </w:hyperlink>
    </w:p>
    <w:p w:rsidR="00DB2549" w:rsidRPr="00383392" w:rsidRDefault="00DB2549" w:rsidP="00DB2549">
      <w:pPr>
        <w:spacing w:after="0"/>
        <w:rPr>
          <w:rFonts w:asciiTheme="minorHAnsi" w:eastAsiaTheme="minorHAnsi" w:hAnsiTheme="minorHAnsi" w:cstheme="minorHAnsi"/>
          <w:sz w:val="24"/>
          <w:szCs w:val="24"/>
        </w:rPr>
      </w:pPr>
      <w:r w:rsidRPr="00383392">
        <w:rPr>
          <w:rFonts w:asciiTheme="minorHAnsi" w:eastAsia="Times New Roman" w:hAnsiTheme="minorHAnsi" w:cstheme="minorHAnsi"/>
          <w:b/>
          <w:color w:val="7030A0"/>
          <w:sz w:val="24"/>
          <w:szCs w:val="24"/>
          <w:u w:val="single"/>
          <w:lang w:val="en-US"/>
        </w:rPr>
        <w:t>EASTERN CAPE</w:t>
      </w:r>
    </w:p>
    <w:p w:rsidR="00DB2549" w:rsidRPr="00383392" w:rsidRDefault="00DB2549" w:rsidP="00DB2549">
      <w:pPr>
        <w:pStyle w:val="PlainText"/>
        <w:rPr>
          <w:sz w:val="24"/>
          <w:szCs w:val="24"/>
        </w:rPr>
      </w:pPr>
      <w:r w:rsidRPr="00383392">
        <w:rPr>
          <w:sz w:val="24"/>
          <w:szCs w:val="24"/>
        </w:rPr>
        <w:t>This past week I have been visiting citrus growing regions in the Eastern Cape – these are my reflections:</w:t>
      </w:r>
    </w:p>
    <w:p w:rsidR="00DB2549" w:rsidRPr="00383392" w:rsidRDefault="00DB2549" w:rsidP="00DB2549">
      <w:pPr>
        <w:pStyle w:val="PlainText"/>
        <w:numPr>
          <w:ilvl w:val="0"/>
          <w:numId w:val="6"/>
        </w:numPr>
        <w:rPr>
          <w:sz w:val="24"/>
          <w:szCs w:val="24"/>
        </w:rPr>
      </w:pPr>
      <w:r w:rsidRPr="00383392">
        <w:rPr>
          <w:sz w:val="24"/>
          <w:szCs w:val="24"/>
        </w:rPr>
        <w:t xml:space="preserve">The </w:t>
      </w:r>
      <w:r w:rsidR="00E14E36">
        <w:rPr>
          <w:sz w:val="24"/>
          <w:szCs w:val="24"/>
        </w:rPr>
        <w:t xml:space="preserve">enormous </w:t>
      </w:r>
      <w:r w:rsidRPr="00383392">
        <w:rPr>
          <w:sz w:val="24"/>
          <w:szCs w:val="24"/>
        </w:rPr>
        <w:t>employment opportunities created by the citrus industry in the province. Whether this be on the farms, in packhouses, service providers and in all the peripheral businesses in the region. Bustling towns like Kirkwood, Patensie, Hankey, Fo</w:t>
      </w:r>
      <w:r w:rsidR="004406E6">
        <w:rPr>
          <w:sz w:val="24"/>
          <w:szCs w:val="24"/>
        </w:rPr>
        <w:t>rt Beaufort and others depend their existence on</w:t>
      </w:r>
      <w:bookmarkStart w:id="0" w:name="_GoBack"/>
      <w:bookmarkEnd w:id="0"/>
      <w:r w:rsidRPr="00383392">
        <w:rPr>
          <w:sz w:val="24"/>
          <w:szCs w:val="24"/>
        </w:rPr>
        <w:t xml:space="preserve"> the surrounding citrus industry.</w:t>
      </w:r>
    </w:p>
    <w:p w:rsidR="00DB2549" w:rsidRPr="00383392" w:rsidRDefault="00DB2549" w:rsidP="00DB2549">
      <w:pPr>
        <w:pStyle w:val="PlainText"/>
        <w:numPr>
          <w:ilvl w:val="0"/>
          <w:numId w:val="6"/>
        </w:numPr>
        <w:rPr>
          <w:sz w:val="24"/>
          <w:szCs w:val="24"/>
        </w:rPr>
      </w:pPr>
      <w:r w:rsidRPr="00383392">
        <w:rPr>
          <w:sz w:val="24"/>
          <w:szCs w:val="24"/>
        </w:rPr>
        <w:t>The capital investment in orchards, netting, packhouses and infr</w:t>
      </w:r>
      <w:r w:rsidR="00E14E36">
        <w:rPr>
          <w:sz w:val="24"/>
          <w:szCs w:val="24"/>
        </w:rPr>
        <w:t>astructure. Industry growth</w:t>
      </w:r>
      <w:r w:rsidRPr="00383392">
        <w:rPr>
          <w:sz w:val="24"/>
          <w:szCs w:val="24"/>
        </w:rPr>
        <w:t xml:space="preserve"> requires additional packing </w:t>
      </w:r>
      <w:r w:rsidR="00E14E36">
        <w:rPr>
          <w:sz w:val="24"/>
          <w:szCs w:val="24"/>
        </w:rPr>
        <w:t xml:space="preserve">facilities and some </w:t>
      </w:r>
      <w:r w:rsidRPr="00383392">
        <w:rPr>
          <w:sz w:val="24"/>
          <w:szCs w:val="24"/>
        </w:rPr>
        <w:t>architectural</w:t>
      </w:r>
      <w:r w:rsidR="00E14E36">
        <w:rPr>
          <w:sz w:val="24"/>
          <w:szCs w:val="24"/>
        </w:rPr>
        <w:t>ly</w:t>
      </w:r>
      <w:r w:rsidRPr="00383392">
        <w:rPr>
          <w:sz w:val="24"/>
          <w:szCs w:val="24"/>
        </w:rPr>
        <w:t xml:space="preserve"> impressive packhouses have been erected.</w:t>
      </w:r>
    </w:p>
    <w:p w:rsidR="00D33AD4" w:rsidRPr="00383392" w:rsidRDefault="00DB2549" w:rsidP="00DB2549">
      <w:pPr>
        <w:pStyle w:val="PlainText"/>
        <w:numPr>
          <w:ilvl w:val="0"/>
          <w:numId w:val="6"/>
        </w:numPr>
        <w:rPr>
          <w:sz w:val="24"/>
          <w:szCs w:val="24"/>
        </w:rPr>
      </w:pPr>
      <w:r w:rsidRPr="00383392">
        <w:rPr>
          <w:sz w:val="24"/>
          <w:szCs w:val="24"/>
        </w:rPr>
        <w:t>The resilien</w:t>
      </w:r>
      <w:r w:rsidR="00E14E36">
        <w:rPr>
          <w:sz w:val="24"/>
          <w:szCs w:val="24"/>
        </w:rPr>
        <w:t>ce of growers depending on the G</w:t>
      </w:r>
      <w:r w:rsidRPr="00383392">
        <w:rPr>
          <w:sz w:val="24"/>
          <w:szCs w:val="24"/>
        </w:rPr>
        <w:t xml:space="preserve">amtoos river system and the </w:t>
      </w:r>
      <w:proofErr w:type="spellStart"/>
      <w:r w:rsidRPr="00383392">
        <w:rPr>
          <w:sz w:val="24"/>
          <w:szCs w:val="24"/>
        </w:rPr>
        <w:t>Kouga</w:t>
      </w:r>
      <w:proofErr w:type="spellEnd"/>
      <w:r w:rsidRPr="00383392">
        <w:rPr>
          <w:sz w:val="24"/>
          <w:szCs w:val="24"/>
        </w:rPr>
        <w:t xml:space="preserve"> dam. The sight of a dam 96% empty is quite distressing, yet growers have risen to the challenge and ensured that they set a reasonable 2021 crop. Many boreholes have been sunk, at great expense. </w:t>
      </w:r>
      <w:r w:rsidR="00D33AD4" w:rsidRPr="00383392">
        <w:rPr>
          <w:sz w:val="24"/>
          <w:szCs w:val="24"/>
        </w:rPr>
        <w:t>One would expect an air of despondency – but that is not the ca</w:t>
      </w:r>
      <w:r w:rsidR="00E14E36">
        <w:rPr>
          <w:sz w:val="24"/>
          <w:szCs w:val="24"/>
        </w:rPr>
        <w:t>se. Growers are adapting to the</w:t>
      </w:r>
      <w:r w:rsidR="00D33AD4" w:rsidRPr="00383392">
        <w:rPr>
          <w:sz w:val="24"/>
          <w:szCs w:val="24"/>
        </w:rPr>
        <w:t xml:space="preserve"> reality, and adopting what they can to see themselves through to the next r</w:t>
      </w:r>
      <w:r w:rsidR="00E14E36">
        <w:rPr>
          <w:sz w:val="24"/>
          <w:szCs w:val="24"/>
        </w:rPr>
        <w:t>ains. They will come</w:t>
      </w:r>
      <w:r w:rsidR="00D33AD4" w:rsidRPr="00383392">
        <w:rPr>
          <w:sz w:val="24"/>
          <w:szCs w:val="24"/>
        </w:rPr>
        <w:t>.</w:t>
      </w:r>
    </w:p>
    <w:p w:rsidR="00D33AD4" w:rsidRDefault="00F60B84" w:rsidP="00DB2549">
      <w:pPr>
        <w:pStyle w:val="PlainText"/>
        <w:numPr>
          <w:ilvl w:val="0"/>
          <w:numId w:val="6"/>
        </w:numPr>
        <w:rPr>
          <w:sz w:val="24"/>
          <w:szCs w:val="24"/>
        </w:rPr>
      </w:pPr>
      <w:r>
        <w:rPr>
          <w:sz w:val="24"/>
          <w:szCs w:val="24"/>
        </w:rPr>
        <w:t xml:space="preserve">The impact of </w:t>
      </w:r>
      <w:r w:rsidR="00D33AD4" w:rsidRPr="00383392">
        <w:rPr>
          <w:sz w:val="24"/>
          <w:szCs w:val="24"/>
        </w:rPr>
        <w:t>industry growth on road infrastructure. Roads from PE to the different packhouses were not built to carry the load as more and more trucks travel between the port and the packhouses. Many of the roads are narrow and these big trucks, coupled with crumbling road verges makes driving a hazardous activity. The provincial road authorities need to prioritise road repairs and development in order to save lives and assist in growing the economy.</w:t>
      </w:r>
    </w:p>
    <w:p w:rsidR="00D97B6F" w:rsidRPr="00383392" w:rsidRDefault="00D97B6F" w:rsidP="00DB2549">
      <w:pPr>
        <w:pStyle w:val="PlainText"/>
        <w:numPr>
          <w:ilvl w:val="0"/>
          <w:numId w:val="6"/>
        </w:numPr>
        <w:rPr>
          <w:sz w:val="24"/>
          <w:szCs w:val="24"/>
        </w:rPr>
      </w:pPr>
      <w:r>
        <w:rPr>
          <w:sz w:val="24"/>
          <w:szCs w:val="24"/>
        </w:rPr>
        <w:t xml:space="preserve">While approaching </w:t>
      </w:r>
      <w:proofErr w:type="spellStart"/>
      <w:r>
        <w:rPr>
          <w:sz w:val="24"/>
          <w:szCs w:val="24"/>
        </w:rPr>
        <w:t>Grahamstown</w:t>
      </w:r>
      <w:proofErr w:type="spellEnd"/>
      <w:r>
        <w:rPr>
          <w:sz w:val="24"/>
          <w:szCs w:val="24"/>
        </w:rPr>
        <w:t xml:space="preserve"> from Fort Beaufort, burning material was strewn across half the road, and a “protester” was running with a shovel full of burning material to close off the road – I just made it through. I was luckier than many others who could not get to work, or those who wanted to get their cargo to port, or those who just wanted to go about their daily lives. These acts of lawlessness in the name of a “taxi strike”</w:t>
      </w:r>
      <w:r w:rsidR="00F60B84">
        <w:rPr>
          <w:sz w:val="24"/>
          <w:szCs w:val="24"/>
        </w:rPr>
        <w:t xml:space="preserve"> need</w:t>
      </w:r>
      <w:r>
        <w:rPr>
          <w:sz w:val="24"/>
          <w:szCs w:val="24"/>
        </w:rPr>
        <w:t xml:space="preserve"> to be sorted out – strong leadership at national, provincial and local level is needed; the economy cannot be held to ransom by a minority who have no respect for the law, property or common decency.</w:t>
      </w:r>
    </w:p>
    <w:p w:rsidR="00E80028" w:rsidRPr="00D33AD4" w:rsidRDefault="008A5702" w:rsidP="008A5702">
      <w:pPr>
        <w:spacing w:after="0"/>
        <w:rPr>
          <w:rFonts w:asciiTheme="minorHAnsi" w:eastAsia="Times New Roman" w:hAnsiTheme="minorHAnsi" w:cstheme="minorHAnsi"/>
          <w:b/>
          <w:color w:val="7030A0"/>
          <w:u w:val="single"/>
          <w:lang w:val="en-US"/>
        </w:rPr>
      </w:pPr>
      <w:r w:rsidRPr="00383392">
        <w:rPr>
          <w:rFonts w:asciiTheme="minorHAnsi" w:eastAsia="Times New Roman" w:hAnsiTheme="minorHAnsi" w:cstheme="minorHAnsi"/>
          <w:b/>
          <w:color w:val="7030A0"/>
          <w:sz w:val="24"/>
          <w:szCs w:val="24"/>
          <w:u w:val="single"/>
          <w:lang w:val="en-US"/>
        </w:rPr>
        <w:t>PACKED AND SHIPPED</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47"/>
        <w:gridCol w:w="847"/>
        <w:gridCol w:w="847"/>
        <w:gridCol w:w="926"/>
        <w:gridCol w:w="1164"/>
        <w:gridCol w:w="1413"/>
        <w:gridCol w:w="1097"/>
        <w:gridCol w:w="1288"/>
      </w:tblGrid>
      <w:tr w:rsidR="00383392" w:rsidRPr="00901D81" w:rsidTr="00383392">
        <w:trPr>
          <w:trHeight w:val="477"/>
        </w:trPr>
        <w:tc>
          <w:tcPr>
            <w:tcW w:w="2027" w:type="dxa"/>
          </w:tcPr>
          <w:p w:rsidR="00383392" w:rsidRPr="00901D81" w:rsidRDefault="00383392" w:rsidP="004A3FD1">
            <w:pPr>
              <w:spacing w:after="0" w:line="240" w:lineRule="auto"/>
              <w:rPr>
                <w:rFonts w:ascii="Arial" w:hAnsi="Arial" w:cs="Arial"/>
                <w:sz w:val="18"/>
                <w:szCs w:val="18"/>
              </w:rPr>
            </w:pPr>
            <w:r>
              <w:rPr>
                <w:rFonts w:ascii="Arial" w:hAnsi="Arial" w:cs="Arial"/>
                <w:sz w:val="18"/>
                <w:szCs w:val="18"/>
              </w:rPr>
              <w:t>End of Week 20</w:t>
            </w:r>
          </w:p>
          <w:p w:rsidR="00383392" w:rsidRPr="00901D81" w:rsidRDefault="00383392" w:rsidP="004A3FD1">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 xml:space="preserve">Packed </w:t>
            </w:r>
          </w:p>
        </w:tc>
        <w:tc>
          <w:tcPr>
            <w:tcW w:w="0" w:type="auto"/>
            <w:tcBorders>
              <w:right w:val="thinThickSmallGap" w:sz="24" w:space="0" w:color="auto"/>
            </w:tcBorders>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Packed</w:t>
            </w:r>
          </w:p>
        </w:tc>
        <w:tc>
          <w:tcPr>
            <w:tcW w:w="0" w:type="auto"/>
            <w:tcBorders>
              <w:left w:val="thinThickSmallGap" w:sz="24" w:space="0" w:color="auto"/>
              <w:righ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Shipped</w:t>
            </w:r>
          </w:p>
        </w:tc>
        <w:tc>
          <w:tcPr>
            <w:tcW w:w="1164" w:type="dxa"/>
            <w:tcBorders>
              <w:top w:val="thinThickSmallGap" w:sz="24" w:space="0" w:color="auto"/>
              <w:left w:val="thinThickSmallGap" w:sz="24" w:space="0" w:color="auto"/>
              <w:righ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Shipped</w:t>
            </w:r>
          </w:p>
        </w:tc>
        <w:tc>
          <w:tcPr>
            <w:tcW w:w="1413" w:type="dxa"/>
            <w:tcBorders>
              <w:lef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Original Estimate</w:t>
            </w:r>
          </w:p>
        </w:tc>
        <w:tc>
          <w:tcPr>
            <w:tcW w:w="0" w:type="auto"/>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Latest</w:t>
            </w:r>
          </w:p>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Prediction</w:t>
            </w:r>
          </w:p>
        </w:tc>
        <w:tc>
          <w:tcPr>
            <w:tcW w:w="1288" w:type="dxa"/>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Final Packed</w:t>
            </w:r>
          </w:p>
        </w:tc>
      </w:tr>
      <w:tr w:rsidR="00383392" w:rsidRPr="00901D81" w:rsidTr="00383392">
        <w:trPr>
          <w:trHeight w:val="200"/>
        </w:trPr>
        <w:tc>
          <w:tcPr>
            <w:tcW w:w="2027" w:type="dxa"/>
          </w:tcPr>
          <w:p w:rsidR="00383392" w:rsidRPr="00901D81" w:rsidRDefault="00383392" w:rsidP="004A3FD1">
            <w:pPr>
              <w:spacing w:after="0" w:line="240" w:lineRule="auto"/>
              <w:rPr>
                <w:rFonts w:ascii="Arial" w:hAnsi="Arial" w:cs="Arial"/>
                <w:b/>
                <w:sz w:val="18"/>
                <w:szCs w:val="18"/>
              </w:rPr>
            </w:pPr>
            <w:r w:rsidRPr="00901D81">
              <w:rPr>
                <w:rFonts w:ascii="Arial" w:hAnsi="Arial" w:cs="Arial"/>
                <w:b/>
                <w:sz w:val="18"/>
                <w:szCs w:val="18"/>
              </w:rPr>
              <w:t>SOURCE: PPECB</w:t>
            </w:r>
          </w:p>
        </w:tc>
        <w:tc>
          <w:tcPr>
            <w:tcW w:w="0" w:type="auto"/>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2019</w:t>
            </w:r>
          </w:p>
        </w:tc>
        <w:tc>
          <w:tcPr>
            <w:tcW w:w="0" w:type="auto"/>
            <w:tcBorders>
              <w:right w:val="thinThickSmallGap" w:sz="24" w:space="0" w:color="auto"/>
            </w:tcBorders>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2021</w:t>
            </w:r>
          </w:p>
        </w:tc>
        <w:tc>
          <w:tcPr>
            <w:tcW w:w="0" w:type="auto"/>
            <w:tcBorders>
              <w:left w:val="thinThickSmallGap" w:sz="24" w:space="0" w:color="auto"/>
              <w:righ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2020</w:t>
            </w:r>
          </w:p>
        </w:tc>
        <w:tc>
          <w:tcPr>
            <w:tcW w:w="1164" w:type="dxa"/>
            <w:tcBorders>
              <w:left w:val="thinThickSmallGap" w:sz="24" w:space="0" w:color="auto"/>
              <w:righ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2021</w:t>
            </w:r>
          </w:p>
        </w:tc>
        <w:tc>
          <w:tcPr>
            <w:tcW w:w="1413" w:type="dxa"/>
            <w:tcBorders>
              <w:lef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2021</w:t>
            </w:r>
          </w:p>
        </w:tc>
        <w:tc>
          <w:tcPr>
            <w:tcW w:w="0" w:type="auto"/>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2021</w:t>
            </w:r>
          </w:p>
        </w:tc>
        <w:tc>
          <w:tcPr>
            <w:tcW w:w="0" w:type="auto"/>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2020</w:t>
            </w:r>
          </w:p>
        </w:tc>
      </w:tr>
      <w:tr w:rsidR="00383392" w:rsidRPr="00901D81" w:rsidTr="00383392">
        <w:trPr>
          <w:trHeight w:val="214"/>
        </w:trPr>
        <w:tc>
          <w:tcPr>
            <w:tcW w:w="2027" w:type="dxa"/>
          </w:tcPr>
          <w:p w:rsidR="00383392" w:rsidRPr="00901D81" w:rsidRDefault="00383392" w:rsidP="004A3FD1">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6.7 m</w:t>
            </w:r>
          </w:p>
        </w:tc>
        <w:tc>
          <w:tcPr>
            <w:tcW w:w="0" w:type="auto"/>
            <w:tcBorders>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7.5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10.1 m</w:t>
            </w:r>
          </w:p>
        </w:tc>
        <w:tc>
          <w:tcPr>
            <w:tcW w:w="0" w:type="auto"/>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4.6 m</w:t>
            </w:r>
          </w:p>
        </w:tc>
        <w:tc>
          <w:tcPr>
            <w:tcW w:w="1164" w:type="dxa"/>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6.5 m</w:t>
            </w:r>
          </w:p>
        </w:tc>
        <w:tc>
          <w:tcPr>
            <w:tcW w:w="1413" w:type="dxa"/>
            <w:tcBorders>
              <w:lef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17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15.5 m</w:t>
            </w:r>
          </w:p>
        </w:tc>
      </w:tr>
      <w:tr w:rsidR="00383392" w:rsidRPr="00901D81" w:rsidTr="00383392">
        <w:trPr>
          <w:trHeight w:val="200"/>
        </w:trPr>
        <w:tc>
          <w:tcPr>
            <w:tcW w:w="2027" w:type="dxa"/>
          </w:tcPr>
          <w:p w:rsidR="00383392" w:rsidRPr="00901D81" w:rsidRDefault="00383392" w:rsidP="004A3FD1">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3.6 m</w:t>
            </w:r>
          </w:p>
        </w:tc>
        <w:tc>
          <w:tcPr>
            <w:tcW w:w="0" w:type="auto"/>
            <w:tcBorders>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7 m</w:t>
            </w:r>
          </w:p>
        </w:tc>
        <w:tc>
          <w:tcPr>
            <w:tcW w:w="0" w:type="auto"/>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3.2 m</w:t>
            </w:r>
          </w:p>
        </w:tc>
        <w:tc>
          <w:tcPr>
            <w:tcW w:w="1164" w:type="dxa"/>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3.4 m</w:t>
            </w:r>
          </w:p>
        </w:tc>
        <w:tc>
          <w:tcPr>
            <w:tcW w:w="1413" w:type="dxa"/>
            <w:tcBorders>
              <w:lef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 xml:space="preserve">29.5 m </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23.6 m</w:t>
            </w:r>
          </w:p>
        </w:tc>
      </w:tr>
      <w:tr w:rsidR="00383392" w:rsidRPr="00901D81" w:rsidTr="00383392">
        <w:trPr>
          <w:trHeight w:val="180"/>
        </w:trPr>
        <w:tc>
          <w:tcPr>
            <w:tcW w:w="2027" w:type="dxa"/>
          </w:tcPr>
          <w:p w:rsidR="00383392" w:rsidRPr="00901D81" w:rsidRDefault="00383392" w:rsidP="004A3FD1">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6.5 m</w:t>
            </w:r>
          </w:p>
        </w:tc>
        <w:tc>
          <w:tcPr>
            <w:tcW w:w="0" w:type="auto"/>
            <w:tcBorders>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13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12.2 m</w:t>
            </w:r>
          </w:p>
        </w:tc>
        <w:tc>
          <w:tcPr>
            <w:tcW w:w="0" w:type="auto"/>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10.4 m</w:t>
            </w:r>
          </w:p>
        </w:tc>
        <w:tc>
          <w:tcPr>
            <w:tcW w:w="1164" w:type="dxa"/>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9.8 m</w:t>
            </w:r>
          </w:p>
        </w:tc>
        <w:tc>
          <w:tcPr>
            <w:tcW w:w="1413" w:type="dxa"/>
            <w:tcBorders>
              <w:lef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30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29.6 m</w:t>
            </w:r>
          </w:p>
        </w:tc>
      </w:tr>
      <w:tr w:rsidR="00383392" w:rsidRPr="00901D81" w:rsidTr="00383392">
        <w:trPr>
          <w:trHeight w:val="200"/>
        </w:trPr>
        <w:tc>
          <w:tcPr>
            <w:tcW w:w="2027" w:type="dxa"/>
          </w:tcPr>
          <w:p w:rsidR="00383392" w:rsidRPr="00901D81" w:rsidRDefault="00383392" w:rsidP="004A3FD1">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1.9 m</w:t>
            </w:r>
          </w:p>
        </w:tc>
        <w:tc>
          <w:tcPr>
            <w:tcW w:w="0" w:type="auto"/>
            <w:tcBorders>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2.8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3.5 m</w:t>
            </w:r>
          </w:p>
        </w:tc>
        <w:tc>
          <w:tcPr>
            <w:tcW w:w="0" w:type="auto"/>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1 m</w:t>
            </w:r>
          </w:p>
        </w:tc>
        <w:tc>
          <w:tcPr>
            <w:tcW w:w="1164" w:type="dxa"/>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1.3 m</w:t>
            </w:r>
          </w:p>
        </w:tc>
        <w:tc>
          <w:tcPr>
            <w:tcW w:w="1413" w:type="dxa"/>
            <w:tcBorders>
              <w:lef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 xml:space="preserve">26.3 m </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lang w:val="fr-FR"/>
              </w:rPr>
            </w:pPr>
            <w:r>
              <w:rPr>
                <w:rFonts w:ascii="Arial" w:hAnsi="Arial" w:cs="Arial"/>
                <w:sz w:val="18"/>
                <w:szCs w:val="18"/>
                <w:lang w:val="fr-FR"/>
              </w:rPr>
              <w:t>26.2 m</w:t>
            </w:r>
          </w:p>
        </w:tc>
      </w:tr>
      <w:tr w:rsidR="00383392" w:rsidRPr="00901D81" w:rsidTr="00383392">
        <w:trPr>
          <w:trHeight w:val="245"/>
        </w:trPr>
        <w:tc>
          <w:tcPr>
            <w:tcW w:w="2027" w:type="dxa"/>
          </w:tcPr>
          <w:p w:rsidR="00383392" w:rsidRPr="00901D81" w:rsidRDefault="00383392" w:rsidP="004A3FD1">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0.3 m</w:t>
            </w:r>
          </w:p>
        </w:tc>
        <w:tc>
          <w:tcPr>
            <w:tcW w:w="0" w:type="auto"/>
            <w:tcBorders>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0.1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0.2 m</w:t>
            </w:r>
          </w:p>
        </w:tc>
        <w:tc>
          <w:tcPr>
            <w:tcW w:w="0" w:type="auto"/>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0.1m</w:t>
            </w:r>
          </w:p>
        </w:tc>
        <w:tc>
          <w:tcPr>
            <w:tcW w:w="1164" w:type="dxa"/>
            <w:tcBorders>
              <w:left w:val="thinThickSmallGap" w:sz="24" w:space="0" w:color="auto"/>
              <w:righ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w:t>
            </w:r>
          </w:p>
        </w:tc>
        <w:tc>
          <w:tcPr>
            <w:tcW w:w="1413" w:type="dxa"/>
            <w:tcBorders>
              <w:left w:val="thinThickSmallGap" w:sz="24" w:space="0" w:color="auto"/>
            </w:tcBorders>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rsidR="00383392" w:rsidRPr="00901D81" w:rsidRDefault="00383392" w:rsidP="00383392">
            <w:pPr>
              <w:spacing w:after="0" w:line="240" w:lineRule="auto"/>
              <w:jc w:val="right"/>
              <w:rPr>
                <w:rFonts w:ascii="Arial" w:hAnsi="Arial" w:cs="Arial"/>
                <w:sz w:val="18"/>
                <w:szCs w:val="18"/>
              </w:rPr>
            </w:pPr>
            <w:r>
              <w:rPr>
                <w:rFonts w:ascii="Arial" w:hAnsi="Arial" w:cs="Arial"/>
                <w:sz w:val="18"/>
                <w:szCs w:val="18"/>
              </w:rPr>
              <w:t>55.1 m</w:t>
            </w:r>
          </w:p>
        </w:tc>
      </w:tr>
      <w:tr w:rsidR="00383392" w:rsidRPr="00901D81" w:rsidTr="00383392">
        <w:trPr>
          <w:trHeight w:val="214"/>
        </w:trPr>
        <w:tc>
          <w:tcPr>
            <w:tcW w:w="2027" w:type="dxa"/>
          </w:tcPr>
          <w:p w:rsidR="00383392" w:rsidRPr="00383392" w:rsidRDefault="00383392" w:rsidP="004A3FD1">
            <w:pPr>
              <w:spacing w:after="0" w:line="240" w:lineRule="auto"/>
              <w:rPr>
                <w:rFonts w:ascii="Arial" w:hAnsi="Arial" w:cs="Arial"/>
                <w:b/>
                <w:sz w:val="18"/>
                <w:szCs w:val="18"/>
              </w:rPr>
            </w:pPr>
            <w:r w:rsidRPr="00383392">
              <w:rPr>
                <w:rFonts w:ascii="Arial" w:hAnsi="Arial" w:cs="Arial"/>
                <w:b/>
                <w:sz w:val="18"/>
                <w:szCs w:val="18"/>
              </w:rPr>
              <w:t>Total</w:t>
            </w:r>
          </w:p>
        </w:tc>
        <w:tc>
          <w:tcPr>
            <w:tcW w:w="0" w:type="auto"/>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19 m</w:t>
            </w:r>
          </w:p>
        </w:tc>
        <w:tc>
          <w:tcPr>
            <w:tcW w:w="0" w:type="auto"/>
            <w:tcBorders>
              <w:right w:val="thinThickSmallGap" w:sz="24" w:space="0" w:color="auto"/>
            </w:tcBorders>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 xml:space="preserve">28.4 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33 m</w:t>
            </w:r>
          </w:p>
        </w:tc>
        <w:tc>
          <w:tcPr>
            <w:tcW w:w="0" w:type="auto"/>
            <w:tcBorders>
              <w:left w:val="thinThickSmallGap" w:sz="24" w:space="0" w:color="auto"/>
              <w:righ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19.3 m</w:t>
            </w:r>
          </w:p>
        </w:tc>
        <w:tc>
          <w:tcPr>
            <w:tcW w:w="1164" w:type="dxa"/>
            <w:tcBorders>
              <w:left w:val="thinThickSmallGap" w:sz="24" w:space="0" w:color="auto"/>
              <w:righ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21 m</w:t>
            </w:r>
          </w:p>
        </w:tc>
        <w:tc>
          <w:tcPr>
            <w:tcW w:w="1413" w:type="dxa"/>
            <w:tcBorders>
              <w:left w:val="thinThickSmallGap" w:sz="24" w:space="0" w:color="auto"/>
            </w:tcBorders>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163 m</w:t>
            </w:r>
          </w:p>
        </w:tc>
        <w:tc>
          <w:tcPr>
            <w:tcW w:w="0" w:type="auto"/>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160.8 m</w:t>
            </w:r>
          </w:p>
        </w:tc>
        <w:tc>
          <w:tcPr>
            <w:tcW w:w="0" w:type="auto"/>
            <w:shd w:val="clear" w:color="auto" w:fill="E6E6E6"/>
          </w:tcPr>
          <w:p w:rsidR="00383392" w:rsidRPr="00383392" w:rsidRDefault="00383392" w:rsidP="00383392">
            <w:pPr>
              <w:spacing w:after="0" w:line="240" w:lineRule="auto"/>
              <w:jc w:val="right"/>
              <w:rPr>
                <w:rFonts w:ascii="Arial" w:hAnsi="Arial" w:cs="Arial"/>
                <w:b/>
                <w:sz w:val="18"/>
                <w:szCs w:val="18"/>
              </w:rPr>
            </w:pPr>
            <w:r w:rsidRPr="00383392">
              <w:rPr>
                <w:rFonts w:ascii="Arial" w:hAnsi="Arial" w:cs="Arial"/>
                <w:b/>
                <w:sz w:val="18"/>
                <w:szCs w:val="18"/>
              </w:rPr>
              <w:t>150 m</w:t>
            </w:r>
          </w:p>
        </w:tc>
      </w:tr>
    </w:tbl>
    <w:p w:rsidR="008A5702" w:rsidRDefault="008A5702" w:rsidP="008A5702"/>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10"/>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6C" w:rsidRDefault="00766B6C" w:rsidP="00595E08">
      <w:pPr>
        <w:spacing w:after="0" w:line="240" w:lineRule="auto"/>
      </w:pPr>
      <w:r>
        <w:separator/>
      </w:r>
    </w:p>
  </w:endnote>
  <w:endnote w:type="continuationSeparator" w:id="0">
    <w:p w:rsidR="00766B6C" w:rsidRDefault="00766B6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6C" w:rsidRDefault="00766B6C" w:rsidP="00595E08">
      <w:pPr>
        <w:spacing w:after="0" w:line="240" w:lineRule="auto"/>
      </w:pPr>
      <w:r>
        <w:separator/>
      </w:r>
    </w:p>
  </w:footnote>
  <w:footnote w:type="continuationSeparator" w:id="0">
    <w:p w:rsidR="00766B6C" w:rsidRDefault="00766B6C"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57186"/>
    <w:rsid w:val="00174465"/>
    <w:rsid w:val="00175573"/>
    <w:rsid w:val="00175734"/>
    <w:rsid w:val="001757E7"/>
    <w:rsid w:val="00176A66"/>
    <w:rsid w:val="00177BFC"/>
    <w:rsid w:val="00181B2D"/>
    <w:rsid w:val="00185357"/>
    <w:rsid w:val="00190EE1"/>
    <w:rsid w:val="001A29BD"/>
    <w:rsid w:val="001B1783"/>
    <w:rsid w:val="001B203D"/>
    <w:rsid w:val="001B673C"/>
    <w:rsid w:val="001C4A43"/>
    <w:rsid w:val="001C56F9"/>
    <w:rsid w:val="001C679B"/>
    <w:rsid w:val="001C723E"/>
    <w:rsid w:val="001D36FE"/>
    <w:rsid w:val="001D5666"/>
    <w:rsid w:val="001D573C"/>
    <w:rsid w:val="001D69A2"/>
    <w:rsid w:val="001D7278"/>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67052"/>
    <w:rsid w:val="0027201C"/>
    <w:rsid w:val="0027721A"/>
    <w:rsid w:val="00280379"/>
    <w:rsid w:val="00280B32"/>
    <w:rsid w:val="00280BC7"/>
    <w:rsid w:val="00297526"/>
    <w:rsid w:val="002A3692"/>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736BF"/>
    <w:rsid w:val="0038002B"/>
    <w:rsid w:val="00380CC6"/>
    <w:rsid w:val="00383392"/>
    <w:rsid w:val="003858A1"/>
    <w:rsid w:val="003959C7"/>
    <w:rsid w:val="00397378"/>
    <w:rsid w:val="003A17FA"/>
    <w:rsid w:val="003A1DA8"/>
    <w:rsid w:val="003B09E4"/>
    <w:rsid w:val="003B3CE2"/>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77C2"/>
    <w:rsid w:val="00426110"/>
    <w:rsid w:val="0043300C"/>
    <w:rsid w:val="00435D42"/>
    <w:rsid w:val="004406E6"/>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4137"/>
    <w:rsid w:val="005F6E38"/>
    <w:rsid w:val="00600B79"/>
    <w:rsid w:val="00601C0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6201"/>
    <w:rsid w:val="0064682B"/>
    <w:rsid w:val="00652548"/>
    <w:rsid w:val="00663769"/>
    <w:rsid w:val="00670FBB"/>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617"/>
    <w:rsid w:val="006B4E1B"/>
    <w:rsid w:val="006C1559"/>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66B6C"/>
    <w:rsid w:val="00771B83"/>
    <w:rsid w:val="00782381"/>
    <w:rsid w:val="007830CC"/>
    <w:rsid w:val="0078484E"/>
    <w:rsid w:val="007958FA"/>
    <w:rsid w:val="00795921"/>
    <w:rsid w:val="007A07FA"/>
    <w:rsid w:val="007A4310"/>
    <w:rsid w:val="007A4C30"/>
    <w:rsid w:val="007A5391"/>
    <w:rsid w:val="007A6F34"/>
    <w:rsid w:val="007A7155"/>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4C03"/>
    <w:rsid w:val="008B5FDB"/>
    <w:rsid w:val="008B7F6E"/>
    <w:rsid w:val="008C5508"/>
    <w:rsid w:val="008C78C6"/>
    <w:rsid w:val="008E1A19"/>
    <w:rsid w:val="008E3E09"/>
    <w:rsid w:val="008E40E0"/>
    <w:rsid w:val="008F2289"/>
    <w:rsid w:val="00912266"/>
    <w:rsid w:val="00912CD2"/>
    <w:rsid w:val="009206C6"/>
    <w:rsid w:val="0092158A"/>
    <w:rsid w:val="00940202"/>
    <w:rsid w:val="0094754F"/>
    <w:rsid w:val="00947800"/>
    <w:rsid w:val="00951943"/>
    <w:rsid w:val="0095280D"/>
    <w:rsid w:val="00953EE0"/>
    <w:rsid w:val="00954793"/>
    <w:rsid w:val="00954DBD"/>
    <w:rsid w:val="00955884"/>
    <w:rsid w:val="00971B7F"/>
    <w:rsid w:val="0097764C"/>
    <w:rsid w:val="00992221"/>
    <w:rsid w:val="009A00A9"/>
    <w:rsid w:val="009A0E3D"/>
    <w:rsid w:val="009A1B72"/>
    <w:rsid w:val="009B1746"/>
    <w:rsid w:val="009B1F88"/>
    <w:rsid w:val="009C0212"/>
    <w:rsid w:val="009D0040"/>
    <w:rsid w:val="009D238D"/>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3B72"/>
    <w:rsid w:val="00A44ECB"/>
    <w:rsid w:val="00A46408"/>
    <w:rsid w:val="00A46552"/>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E0436"/>
    <w:rsid w:val="00CE5103"/>
    <w:rsid w:val="00CE71FD"/>
    <w:rsid w:val="00CF5E26"/>
    <w:rsid w:val="00D00ED9"/>
    <w:rsid w:val="00D0558A"/>
    <w:rsid w:val="00D2092A"/>
    <w:rsid w:val="00D2116E"/>
    <w:rsid w:val="00D219B0"/>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8C56C"/>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rusacademy.org.za/contact-lear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ve@citrusacadem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2021-05-28T13:06:00Z</cp:lastPrinted>
  <dcterms:created xsi:type="dcterms:W3CDTF">2021-05-27T17:43:00Z</dcterms:created>
  <dcterms:modified xsi:type="dcterms:W3CDTF">2021-05-28T13:06:00Z</dcterms:modified>
</cp:coreProperties>
</file>