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145"/>
              <w:gridCol w:w="36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E66E11">
                    <w:rPr>
                      <w:rFonts w:ascii="Comic Sans MS" w:hAnsi="Comic Sans MS"/>
                      <w:b/>
                      <w:i/>
                      <w:sz w:val="40"/>
                      <w:szCs w:val="40"/>
                    </w:rPr>
                    <w:t>34</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A372B2">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E66E11">
                    <w:rPr>
                      <w:rFonts w:ascii="Comic Sans MS" w:hAnsi="Comic Sans MS"/>
                      <w:i/>
                      <w:sz w:val="21"/>
                      <w:szCs w:val="21"/>
                    </w:rPr>
                    <w:t>23</w:t>
                  </w:r>
                  <w:r w:rsidR="00903CEC">
                    <w:rPr>
                      <w:rFonts w:ascii="Comic Sans MS" w:hAnsi="Comic Sans MS"/>
                      <w:i/>
                      <w:sz w:val="21"/>
                      <w:szCs w:val="21"/>
                    </w:rPr>
                    <w:t xml:space="preserve"> August</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9E6090">
              <w:tblPrEx>
                <w:tblCellMar>
                  <w:left w:w="108" w:type="dxa"/>
                  <w:right w:w="108" w:type="dxa"/>
                </w:tblCellMar>
              </w:tblPrEx>
              <w:trPr>
                <w:gridAfter w:val="1"/>
                <w:wAfter w:w="365" w:type="dxa"/>
                <w:trHeight w:val="327"/>
                <w:tblCellSpacing w:w="0" w:type="dxa"/>
              </w:trPr>
              <w:tc>
                <w:tcPr>
                  <w:tcW w:w="10206" w:type="dxa"/>
                  <w:gridSpan w:val="2"/>
                  <w:vAlign w:val="center"/>
                  <w:hideMark/>
                </w:tcPr>
                <w:p w:rsidR="00E518F9" w:rsidRPr="00E518F9" w:rsidRDefault="00380922" w:rsidP="00E22D54">
                  <w:pPr>
                    <w:spacing w:after="0" w:line="315" w:lineRule="atLeast"/>
                    <w:outlineLvl w:val="1"/>
                    <w:rPr>
                      <w:rFonts w:ascii="Arial" w:hAnsi="Arial" w:cs="Arial"/>
                      <w:b/>
                      <w:i/>
                    </w:rPr>
                  </w:pPr>
                  <w:r w:rsidRPr="002470CC">
                    <w:rPr>
                      <w:rFonts w:ascii="Arial" w:hAnsi="Arial" w:cs="Arial"/>
                      <w:b/>
                      <w:i/>
                    </w:rPr>
                    <w:t>“</w:t>
                  </w:r>
                  <w:r w:rsidR="00DE77A9">
                    <w:rPr>
                      <w:rFonts w:ascii="Arial" w:hAnsi="Arial" w:cs="Arial"/>
                      <w:b/>
                      <w:i/>
                    </w:rPr>
                    <w:t>If you owe your bank a hundred pounds you have a problem. But if you owe a million, it has” John Maynard Keyes</w:t>
                  </w:r>
                </w:p>
              </w:tc>
            </w:tr>
            <w:tr w:rsidR="0098607D" w:rsidRPr="00EF7AA5" w:rsidTr="009E6090">
              <w:tblPrEx>
                <w:tblCellMar>
                  <w:left w:w="108" w:type="dxa"/>
                  <w:right w:w="108" w:type="dxa"/>
                </w:tblCellMar>
              </w:tblPrEx>
              <w:trPr>
                <w:gridAfter w:val="1"/>
                <w:wAfter w:w="365" w:type="dxa"/>
                <w:trHeight w:val="34"/>
                <w:tblCellSpacing w:w="0" w:type="dxa"/>
              </w:trPr>
              <w:tc>
                <w:tcPr>
                  <w:tcW w:w="10206" w:type="dxa"/>
                  <w:gridSpan w:val="2"/>
                  <w:vAlign w:val="center"/>
                </w:tcPr>
                <w:p w:rsidR="00F5299B" w:rsidRPr="008C55EB" w:rsidRDefault="008C55EB" w:rsidP="008C55EB">
                  <w:pPr>
                    <w:spacing w:after="0"/>
                    <w:rPr>
                      <w:rFonts w:ascii="Arial" w:eastAsia="Times New Roman" w:hAnsi="Arial" w:cs="Arial"/>
                      <w:b/>
                      <w:color w:val="C45911" w:themeColor="accent2" w:themeShade="BF"/>
                      <w:sz w:val="24"/>
                      <w:szCs w:val="24"/>
                      <w:u w:val="single"/>
                      <w:lang w:val="en-US"/>
                    </w:rPr>
                  </w:pPr>
                  <w:r w:rsidRPr="008C55EB">
                    <w:rPr>
                      <w:rFonts w:ascii="Arial" w:eastAsia="Times New Roman" w:hAnsi="Arial" w:cs="Arial"/>
                      <w:b/>
                      <w:color w:val="C45911" w:themeColor="accent2" w:themeShade="BF"/>
                      <w:sz w:val="24"/>
                      <w:szCs w:val="24"/>
                      <w:u w:val="single"/>
                      <w:lang w:val="en-US"/>
                    </w:rPr>
                    <w:t xml:space="preserve">EXPORTS FROM MAPUTO PORT VITAL FOR ADDRESSING DURBAN PORT CONGESTION </w:t>
                  </w:r>
                  <w:r w:rsidR="00F5299B" w:rsidRPr="008C55EB">
                    <w:rPr>
                      <w:rFonts w:ascii="Arial" w:eastAsia="Times New Roman" w:hAnsi="Arial" w:cs="Arial"/>
                      <w:b/>
                      <w:color w:val="C45911" w:themeColor="accent2" w:themeShade="BF"/>
                      <w:sz w:val="24"/>
                      <w:szCs w:val="24"/>
                      <w:u w:val="single"/>
                      <w:lang w:val="en-US"/>
                    </w:rPr>
                    <w:t xml:space="preserve"> (M Brooke) </w:t>
                  </w:r>
                </w:p>
                <w:p w:rsidR="008C55EB" w:rsidRPr="00DE77A9" w:rsidRDefault="008C55EB" w:rsidP="008C55EB">
                  <w:pPr>
                    <w:spacing w:after="0"/>
                    <w:jc w:val="both"/>
                    <w:rPr>
                      <w:rFonts w:ascii="Arial" w:hAnsi="Arial" w:cs="Arial"/>
                      <w:sz w:val="23"/>
                      <w:szCs w:val="23"/>
                    </w:rPr>
                  </w:pPr>
                  <w:r w:rsidRPr="00DE77A9">
                    <w:rPr>
                      <w:rFonts w:ascii="Arial" w:hAnsi="Arial" w:cs="Arial"/>
                      <w:sz w:val="23"/>
                      <w:szCs w:val="23"/>
                    </w:rPr>
                    <w:t>There is no doubt that exporting citrus produced in Eswatini, Mpumalanga and Limpopo from Maputo port makes total sense. However, for any reasonable amount of volume to be exported fro</w:t>
                  </w:r>
                  <w:r w:rsidR="004B1E85" w:rsidRPr="00DE77A9">
                    <w:rPr>
                      <w:rFonts w:ascii="Arial" w:hAnsi="Arial" w:cs="Arial"/>
                      <w:sz w:val="23"/>
                      <w:szCs w:val="23"/>
                    </w:rPr>
                    <w:t>m Maputo</w:t>
                  </w:r>
                  <w:r w:rsidR="00892311">
                    <w:rPr>
                      <w:rFonts w:ascii="Arial" w:hAnsi="Arial" w:cs="Arial"/>
                      <w:sz w:val="23"/>
                      <w:szCs w:val="23"/>
                    </w:rPr>
                    <w:t>,</w:t>
                  </w:r>
                  <w:r w:rsidR="004B1E85" w:rsidRPr="00DE77A9">
                    <w:rPr>
                      <w:rFonts w:ascii="Arial" w:hAnsi="Arial" w:cs="Arial"/>
                      <w:sz w:val="23"/>
                      <w:szCs w:val="23"/>
                    </w:rPr>
                    <w:t xml:space="preserve"> shipments to Far East (</w:t>
                  </w:r>
                  <w:r w:rsidRPr="00DE77A9">
                    <w:rPr>
                      <w:rFonts w:ascii="Arial" w:hAnsi="Arial" w:cs="Arial"/>
                      <w:sz w:val="23"/>
                      <w:szCs w:val="23"/>
                    </w:rPr>
                    <w:t xml:space="preserve">China and Japan), Asia and Middle East are essential. Since exports to China and Japan require preclearance inspections by DALRRD, and given that these shipments require in-transit cold treatment, it will be necessary to build an approved cold treatment facility on the Maputo corridor. The most feasible and practical way to ship these containers would be to rail empty containers (PTI and calibration completed at DP World) from DP World to the facility, pack the containers and rail them back to DP World to be plugged into stack awaiting shipment. The rail line between Nelspruit and DP World is very efficient and railing containers from SA to Mozambique offers advantages from a border clearance point of view against road trucking containers. The best approach to this is considered to be a multi-party investment between shipping lines, Transnet and producers (either independently or through Exporters) all having an interest in the long term viability of the project. Indications are that at least 5,000 containers per season could be shipped from Maputo (10% of northern regions export volume per season). For more information regarding rail transport contact Mitchell Brooke – </w:t>
                  </w:r>
                  <w:r w:rsidR="003D665A" w:rsidRPr="00DE77A9">
                    <w:rPr>
                      <w:rFonts w:ascii="Arial" w:hAnsi="Arial" w:cs="Arial"/>
                      <w:sz w:val="23"/>
                      <w:szCs w:val="23"/>
                    </w:rPr>
                    <w:t>mitchell@cga.co.za.</w:t>
                  </w:r>
                  <w:r w:rsidRPr="00DE77A9">
                    <w:rPr>
                      <w:rFonts w:ascii="Arial" w:hAnsi="Arial" w:cs="Arial"/>
                      <w:sz w:val="23"/>
                      <w:szCs w:val="23"/>
                    </w:rPr>
                    <w:t xml:space="preserve">       </w:t>
                  </w:r>
                </w:p>
                <w:p w:rsidR="001611A4" w:rsidRPr="00405E38" w:rsidRDefault="00883BB5" w:rsidP="001611A4">
                  <w:pPr>
                    <w:spacing w:after="0"/>
                    <w:rPr>
                      <w:rFonts w:ascii="Arial" w:eastAsia="Times New Roman" w:hAnsi="Arial" w:cs="Arial"/>
                      <w:b/>
                      <w:color w:val="C45911" w:themeColor="accent2" w:themeShade="BF"/>
                      <w:sz w:val="21"/>
                      <w:szCs w:val="21"/>
                      <w:u w:val="single"/>
                      <w:lang w:val="en-US"/>
                    </w:rPr>
                  </w:pPr>
                  <w:r w:rsidRPr="00405E38">
                    <w:rPr>
                      <w:rFonts w:ascii="Arial" w:eastAsia="Times New Roman" w:hAnsi="Arial" w:cs="Arial"/>
                      <w:b/>
                      <w:color w:val="C45911" w:themeColor="accent2" w:themeShade="BF"/>
                      <w:sz w:val="21"/>
                      <w:szCs w:val="21"/>
                      <w:u w:val="single"/>
                      <w:lang w:val="en-US"/>
                    </w:rPr>
                    <w:t>BFAP BASELINE AGRICULTURE OUTLOOK 2018-2028</w:t>
                  </w:r>
                </w:p>
                <w:p w:rsidR="00E22D54" w:rsidRDefault="00E22D54" w:rsidP="001611A4">
                  <w:pPr>
                    <w:spacing w:after="0"/>
                    <w:rPr>
                      <w:rFonts w:ascii="Arial" w:eastAsia="Times New Roman" w:hAnsi="Arial" w:cs="Arial"/>
                      <w:sz w:val="21"/>
                      <w:szCs w:val="21"/>
                      <w:lang w:val="en-US"/>
                    </w:rPr>
                  </w:pPr>
                  <w:r>
                    <w:rPr>
                      <w:rFonts w:ascii="Arial" w:eastAsia="Times New Roman" w:hAnsi="Arial" w:cs="Arial"/>
                      <w:sz w:val="21"/>
                      <w:szCs w:val="21"/>
                      <w:lang w:val="en-US"/>
                    </w:rPr>
                    <w:t xml:space="preserve">Some highlights for those who have not read the report. In his summing up Dr Ferdi Meyer highlighted four key policy and investment priorities; 1) Land reform and farmer support 2) Infrastructure and technology development; 3) Good statistical baseline information; and 4) </w:t>
                  </w:r>
                  <w:r w:rsidR="003D665A">
                    <w:rPr>
                      <w:rFonts w:ascii="Arial" w:eastAsia="Times New Roman" w:hAnsi="Arial" w:cs="Arial"/>
                      <w:sz w:val="21"/>
                      <w:szCs w:val="21"/>
                      <w:lang w:val="en-US"/>
                    </w:rPr>
                    <w:t>Focused</w:t>
                  </w:r>
                  <w:r>
                    <w:rPr>
                      <w:rFonts w:ascii="Arial" w:eastAsia="Times New Roman" w:hAnsi="Arial" w:cs="Arial"/>
                      <w:sz w:val="21"/>
                      <w:szCs w:val="21"/>
                      <w:lang w:val="en-US"/>
                    </w:rPr>
                    <w:t xml:space="preserve"> drive on increasing market access – these priorities resonate with those of the citrus industry.</w:t>
                  </w:r>
                </w:p>
                <w:p w:rsidR="00E22D54" w:rsidRDefault="00E22D54" w:rsidP="001611A4">
                  <w:pPr>
                    <w:spacing w:after="0"/>
                    <w:rPr>
                      <w:rFonts w:ascii="Arial" w:eastAsia="Times New Roman" w:hAnsi="Arial" w:cs="Arial"/>
                      <w:sz w:val="21"/>
                      <w:szCs w:val="21"/>
                      <w:lang w:val="en-US"/>
                    </w:rPr>
                  </w:pPr>
                  <w:r>
                    <w:rPr>
                      <w:rFonts w:ascii="Arial" w:eastAsia="Times New Roman" w:hAnsi="Arial" w:cs="Arial"/>
                      <w:sz w:val="21"/>
                      <w:szCs w:val="21"/>
                      <w:lang w:val="en-US"/>
                    </w:rPr>
                    <w:t>The presentation also talked about “bending the curve” of agricultural GDP growth. This also resonates with the citrus industry where Pieter Nortje spoke at the 2017 CGA Citrus Summit about “breaking the cycle”.</w:t>
                  </w:r>
                  <w:r w:rsidR="00825467">
                    <w:rPr>
                      <w:rFonts w:ascii="Arial" w:eastAsia="Times New Roman" w:hAnsi="Arial" w:cs="Arial"/>
                      <w:sz w:val="21"/>
                      <w:szCs w:val="21"/>
                      <w:lang w:val="en-US"/>
                    </w:rPr>
                    <w:t xml:space="preserve"> </w:t>
                  </w:r>
                  <w:r>
                    <w:rPr>
                      <w:rFonts w:ascii="Arial" w:eastAsia="Times New Roman" w:hAnsi="Arial" w:cs="Arial"/>
                      <w:sz w:val="21"/>
                      <w:szCs w:val="21"/>
                      <w:lang w:val="en-US"/>
                    </w:rPr>
                    <w:t xml:space="preserve">High value </w:t>
                  </w:r>
                  <w:r w:rsidR="003D665A">
                    <w:rPr>
                      <w:rFonts w:ascii="Arial" w:eastAsia="Times New Roman" w:hAnsi="Arial" w:cs="Arial"/>
                      <w:sz w:val="21"/>
                      <w:szCs w:val="21"/>
                      <w:lang w:val="en-US"/>
                    </w:rPr>
                    <w:t>labo</w:t>
                  </w:r>
                  <w:r w:rsidR="00892311">
                    <w:rPr>
                      <w:rFonts w:ascii="Arial" w:eastAsia="Times New Roman" w:hAnsi="Arial" w:cs="Arial"/>
                      <w:sz w:val="21"/>
                      <w:szCs w:val="21"/>
                      <w:lang w:val="en-US"/>
                    </w:rPr>
                    <w:t>u</w:t>
                  </w:r>
                  <w:r w:rsidR="003D665A">
                    <w:rPr>
                      <w:rFonts w:ascii="Arial" w:eastAsia="Times New Roman" w:hAnsi="Arial" w:cs="Arial"/>
                      <w:sz w:val="21"/>
                      <w:szCs w:val="21"/>
                      <w:lang w:val="en-US"/>
                    </w:rPr>
                    <w:t>r</w:t>
                  </w:r>
                  <w:r>
                    <w:rPr>
                      <w:rFonts w:ascii="Arial" w:eastAsia="Times New Roman" w:hAnsi="Arial" w:cs="Arial"/>
                      <w:sz w:val="21"/>
                      <w:szCs w:val="21"/>
                      <w:lang w:val="en-US"/>
                    </w:rPr>
                    <w:t xml:space="preserve"> intensive export industries have shown the best results in terms of meeting the goals of the National Development Plan (NDP) – ticking the boxes of growing the agricultural economy and increasing agricultural jobs.</w:t>
                  </w:r>
                  <w:r w:rsidR="00760CBA" w:rsidRPr="00405E38">
                    <w:rPr>
                      <w:rFonts w:ascii="Arial" w:eastAsia="Times New Roman" w:hAnsi="Arial" w:cs="Arial"/>
                      <w:sz w:val="21"/>
                      <w:szCs w:val="21"/>
                      <w:lang w:val="en-US"/>
                    </w:rPr>
                    <w:t xml:space="preserve"> </w:t>
                  </w:r>
                  <w:r w:rsidR="00892311">
                    <w:rPr>
                      <w:rFonts w:ascii="Arial" w:eastAsia="Times New Roman" w:hAnsi="Arial" w:cs="Arial"/>
                      <w:sz w:val="21"/>
                      <w:szCs w:val="21"/>
                      <w:lang w:val="en-US"/>
                    </w:rPr>
                    <w:t>Unfortunately</w:t>
                  </w:r>
                  <w:r>
                    <w:rPr>
                      <w:rFonts w:ascii="Arial" w:eastAsia="Times New Roman" w:hAnsi="Arial" w:cs="Arial"/>
                      <w:sz w:val="21"/>
                      <w:szCs w:val="21"/>
                      <w:lang w:val="en-US"/>
                    </w:rPr>
                    <w:t xml:space="preserve"> </w:t>
                  </w:r>
                  <w:r w:rsidR="004B1E85">
                    <w:rPr>
                      <w:rFonts w:ascii="Arial" w:eastAsia="Times New Roman" w:hAnsi="Arial" w:cs="Arial"/>
                      <w:sz w:val="21"/>
                      <w:szCs w:val="21"/>
                      <w:lang w:val="en-US"/>
                    </w:rPr>
                    <w:t>for the economy</w:t>
                  </w:r>
                  <w:r w:rsidR="00892311">
                    <w:rPr>
                      <w:rFonts w:ascii="Arial" w:eastAsia="Times New Roman" w:hAnsi="Arial" w:cs="Arial"/>
                      <w:sz w:val="21"/>
                      <w:szCs w:val="21"/>
                      <w:lang w:val="en-US"/>
                    </w:rPr>
                    <w:t>,</w:t>
                  </w:r>
                  <w:bookmarkStart w:id="0" w:name="_GoBack"/>
                  <w:bookmarkEnd w:id="0"/>
                  <w:r w:rsidR="004B1E85">
                    <w:rPr>
                      <w:rFonts w:ascii="Arial" w:eastAsia="Times New Roman" w:hAnsi="Arial" w:cs="Arial"/>
                      <w:sz w:val="21"/>
                      <w:szCs w:val="21"/>
                      <w:lang w:val="en-US"/>
                    </w:rPr>
                    <w:t xml:space="preserve"> </w:t>
                  </w:r>
                  <w:r>
                    <w:rPr>
                      <w:rFonts w:ascii="Arial" w:eastAsia="Times New Roman" w:hAnsi="Arial" w:cs="Arial"/>
                      <w:sz w:val="21"/>
                      <w:szCs w:val="21"/>
                      <w:lang w:val="en-US"/>
                    </w:rPr>
                    <w:t xml:space="preserve">the short to medium term prospects are grim – it is going to get worse before it gets better in a weak growth, low inflation scenario. </w:t>
                  </w:r>
                </w:p>
                <w:p w:rsidR="00E22D54" w:rsidRDefault="00E22D54" w:rsidP="001611A4">
                  <w:pPr>
                    <w:spacing w:after="0"/>
                    <w:rPr>
                      <w:rFonts w:ascii="Arial" w:eastAsia="Times New Roman" w:hAnsi="Arial" w:cs="Arial"/>
                      <w:sz w:val="21"/>
                      <w:szCs w:val="21"/>
                      <w:lang w:val="en-US"/>
                    </w:rPr>
                  </w:pPr>
                  <w:r>
                    <w:rPr>
                      <w:rFonts w:ascii="Arial" w:eastAsia="Times New Roman" w:hAnsi="Arial" w:cs="Arial"/>
                      <w:sz w:val="21"/>
                      <w:szCs w:val="21"/>
                      <w:lang w:val="en-US"/>
                    </w:rPr>
                    <w:t>The importance of developing and adopting water saving technologies was stressed at the meeting.</w:t>
                  </w:r>
                </w:p>
                <w:p w:rsidR="00127799" w:rsidRDefault="00405E38" w:rsidP="001611A4">
                  <w:pPr>
                    <w:spacing w:after="0"/>
                    <w:rPr>
                      <w:rFonts w:ascii="Arial" w:eastAsia="Times New Roman" w:hAnsi="Arial" w:cs="Arial"/>
                      <w:sz w:val="21"/>
                      <w:szCs w:val="21"/>
                      <w:lang w:val="en-US"/>
                    </w:rPr>
                  </w:pPr>
                  <w:r w:rsidRPr="00405E38">
                    <w:rPr>
                      <w:rFonts w:ascii="Arial" w:eastAsia="Times New Roman" w:hAnsi="Arial" w:cs="Arial"/>
                      <w:sz w:val="21"/>
                      <w:szCs w:val="21"/>
                      <w:lang w:val="en-US"/>
                    </w:rPr>
                    <w:t xml:space="preserve">Download full report from </w:t>
                  </w:r>
                  <w:hyperlink r:id="rId7" w:history="1">
                    <w:r w:rsidRPr="00405E38">
                      <w:rPr>
                        <w:rStyle w:val="Hyperlink"/>
                        <w:rFonts w:ascii="Arial" w:eastAsia="Times New Roman" w:hAnsi="Arial" w:cs="Arial"/>
                        <w:sz w:val="21"/>
                        <w:szCs w:val="21"/>
                        <w:lang w:val="en-US"/>
                      </w:rPr>
                      <w:t>https://www.bfap.co.za/wp-content/uploads/2019/08/Finale-baseline-2019_FINAL.pdf</w:t>
                    </w:r>
                  </w:hyperlink>
                  <w:r w:rsidRPr="00405E38">
                    <w:rPr>
                      <w:rFonts w:ascii="Arial" w:eastAsia="Times New Roman" w:hAnsi="Arial" w:cs="Arial"/>
                      <w:sz w:val="21"/>
                      <w:szCs w:val="21"/>
                      <w:lang w:val="en-US"/>
                    </w:rPr>
                    <w:t xml:space="preserve"> </w:t>
                  </w:r>
                  <w:r w:rsidR="00414474">
                    <w:rPr>
                      <w:rFonts w:ascii="Arial" w:eastAsia="Times New Roman" w:hAnsi="Arial" w:cs="Arial"/>
                      <w:sz w:val="21"/>
                      <w:szCs w:val="21"/>
                      <w:lang w:val="en-US"/>
                    </w:rPr>
                    <w:t>.</w:t>
                  </w:r>
                  <w:r w:rsidR="00127799">
                    <w:rPr>
                      <w:rFonts w:ascii="Arial" w:eastAsia="Times New Roman" w:hAnsi="Arial" w:cs="Arial"/>
                      <w:sz w:val="21"/>
                      <w:szCs w:val="21"/>
                      <w:lang w:val="en-US"/>
                    </w:rPr>
                    <w:t xml:space="preserve"> </w:t>
                  </w:r>
                </w:p>
                <w:p w:rsidR="00DE77A9" w:rsidRDefault="00A51F82" w:rsidP="00A51F82">
                  <w:pPr>
                    <w:spacing w:after="0"/>
                    <w:rPr>
                      <w:rFonts w:ascii="Arial" w:eastAsia="Times New Roman" w:hAnsi="Arial" w:cs="Arial"/>
                      <w:b/>
                      <w:color w:val="C45911" w:themeColor="accent2" w:themeShade="BF"/>
                      <w:sz w:val="21"/>
                      <w:szCs w:val="21"/>
                      <w:u w:val="single"/>
                      <w:lang w:val="en-US"/>
                    </w:rPr>
                  </w:pPr>
                  <w:r w:rsidRPr="00405E38">
                    <w:rPr>
                      <w:rFonts w:ascii="Arial" w:eastAsia="Times New Roman" w:hAnsi="Arial" w:cs="Arial"/>
                      <w:b/>
                      <w:color w:val="C45911" w:themeColor="accent2" w:themeShade="BF"/>
                      <w:sz w:val="21"/>
                      <w:szCs w:val="21"/>
                      <w:u w:val="single"/>
                      <w:lang w:val="en-US"/>
                    </w:rPr>
                    <w:t>PACKED AND SHIPPED</w:t>
                  </w:r>
                  <w:r w:rsidR="004B1E85">
                    <w:rPr>
                      <w:rFonts w:ascii="Arial" w:eastAsia="Times New Roman" w:hAnsi="Arial" w:cs="Arial"/>
                      <w:b/>
                      <w:color w:val="C45911" w:themeColor="accent2" w:themeShade="BF"/>
                      <w:sz w:val="21"/>
                      <w:szCs w:val="21"/>
                      <w:u w:val="single"/>
                      <w:lang w:val="en-US"/>
                    </w:rPr>
                    <w:t xml:space="preserve"> </w:t>
                  </w:r>
                </w:p>
                <w:p w:rsidR="00A51F82" w:rsidRPr="00DE77A9" w:rsidRDefault="004B1E85" w:rsidP="00A51F82">
                  <w:pPr>
                    <w:spacing w:after="0"/>
                    <w:rPr>
                      <w:rFonts w:ascii="Arial" w:eastAsia="Times New Roman" w:hAnsi="Arial" w:cs="Arial"/>
                      <w:b/>
                      <w:color w:val="FF0000"/>
                      <w:sz w:val="21"/>
                      <w:szCs w:val="21"/>
                      <w:lang w:val="en-US"/>
                    </w:rPr>
                  </w:pPr>
                  <w:r w:rsidRPr="00DE77A9">
                    <w:rPr>
                      <w:rFonts w:ascii="Arial" w:eastAsia="Times New Roman" w:hAnsi="Arial" w:cs="Arial"/>
                      <w:b/>
                      <w:color w:val="FF0000"/>
                      <w:sz w:val="21"/>
                      <w:szCs w:val="21"/>
                      <w:lang w:val="en-US"/>
                    </w:rPr>
                    <w:t>100 million cartons now packed!!</w:t>
                  </w:r>
                </w:p>
                <w:tbl>
                  <w:tblPr>
                    <w:tblW w:w="10216" w:type="dxa"/>
                    <w:tblInd w:w="2" w:type="dxa"/>
                    <w:tblLayout w:type="fixed"/>
                    <w:tblLook w:val="04A0" w:firstRow="1" w:lastRow="0" w:firstColumn="1" w:lastColumn="0" w:noHBand="0" w:noVBand="1"/>
                  </w:tblPr>
                  <w:tblGrid>
                    <w:gridCol w:w="2159"/>
                    <w:gridCol w:w="852"/>
                    <w:gridCol w:w="920"/>
                    <w:gridCol w:w="901"/>
                    <w:gridCol w:w="1003"/>
                    <w:gridCol w:w="982"/>
                    <w:gridCol w:w="1102"/>
                    <w:gridCol w:w="1134"/>
                    <w:gridCol w:w="1163"/>
                  </w:tblGrid>
                  <w:tr w:rsidR="001244C5" w:rsidRPr="00F3607A" w:rsidTr="009E6090">
                    <w:trPr>
                      <w:trHeight w:val="47"/>
                    </w:trPr>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103C1B">
                          <w:rPr>
                            <w:rFonts w:ascii="Arial" w:eastAsia="Times New Roman" w:hAnsi="Arial" w:cs="Arial"/>
                            <w:color w:val="000000"/>
                            <w:sz w:val="20"/>
                            <w:szCs w:val="20"/>
                            <w:lang w:eastAsia="en-ZA"/>
                          </w:rPr>
                          <w:t xml:space="preserve">ion </w:t>
                        </w:r>
                        <w:r w:rsidR="00903CEC">
                          <w:rPr>
                            <w:rFonts w:ascii="Arial" w:eastAsia="Times New Roman" w:hAnsi="Arial" w:cs="Arial"/>
                            <w:color w:val="000000"/>
                            <w:sz w:val="20"/>
                            <w:szCs w:val="20"/>
                            <w:lang w:eastAsia="en-ZA"/>
                          </w:rPr>
                          <w:t xml:space="preserve">15 Kg Cartons </w:t>
                        </w:r>
                        <w:r w:rsidR="00C735A9">
                          <w:rPr>
                            <w:rFonts w:ascii="Arial" w:eastAsia="Times New Roman" w:hAnsi="Arial" w:cs="Arial"/>
                            <w:color w:val="000000"/>
                            <w:sz w:val="20"/>
                            <w:szCs w:val="20"/>
                            <w:lang w:eastAsia="en-ZA"/>
                          </w:rPr>
                          <w:t>to end Week 33</w:t>
                        </w:r>
                      </w:p>
                    </w:tc>
                    <w:tc>
                      <w:tcPr>
                        <w:tcW w:w="852"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single" w:sz="4"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single" w:sz="4"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9E6090">
                    <w:trPr>
                      <w:trHeight w:val="23"/>
                    </w:trPr>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52" w:type="dxa"/>
                        <w:tcBorders>
                          <w:top w:val="single" w:sz="4" w:space="0" w:color="auto"/>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single" w:sz="4" w:space="0" w:color="auto"/>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single" w:sz="4" w:space="0" w:color="auto"/>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single" w:sz="4" w:space="0" w:color="auto"/>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single" w:sz="4" w:space="0" w:color="auto"/>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single" w:sz="4" w:space="0" w:color="auto"/>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single" w:sz="4" w:space="0" w:color="auto"/>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single" w:sz="4" w:space="0" w:color="auto"/>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9E6090">
                    <w:trPr>
                      <w:trHeight w:val="23"/>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52" w:type="dxa"/>
                        <w:tcBorders>
                          <w:top w:val="single" w:sz="4" w:space="0" w:color="auto"/>
                          <w:left w:val="nil"/>
                          <w:bottom w:val="single" w:sz="4" w:space="0" w:color="auto"/>
                          <w:right w:val="single" w:sz="4" w:space="0" w:color="auto"/>
                        </w:tcBorders>
                        <w:shd w:val="clear" w:color="000000" w:fill="D0CECE"/>
                        <w:vAlign w:val="center"/>
                        <w:hideMark/>
                      </w:tcPr>
                      <w:p w:rsidR="00264253" w:rsidRPr="006E7008" w:rsidRDefault="00127799"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15.3</w:t>
                        </w:r>
                        <w:r w:rsidR="00A57744">
                          <w:rPr>
                            <w:rFonts w:ascii="Arial" w:eastAsia="Times New Roman" w:hAnsi="Arial" w:cs="Arial"/>
                            <w:color w:val="000000"/>
                            <w:sz w:val="20"/>
                            <w:szCs w:val="20"/>
                            <w:lang w:eastAsia="en-ZA"/>
                          </w:rPr>
                          <w:t xml:space="preserve"> m</w:t>
                        </w:r>
                      </w:p>
                    </w:tc>
                    <w:tc>
                      <w:tcPr>
                        <w:tcW w:w="920" w:type="dxa"/>
                        <w:tcBorders>
                          <w:top w:val="single" w:sz="4" w:space="0" w:color="auto"/>
                          <w:left w:val="nil"/>
                          <w:bottom w:val="single" w:sz="4" w:space="0" w:color="auto"/>
                          <w:right w:val="nil"/>
                        </w:tcBorders>
                        <w:shd w:val="clear" w:color="000000" w:fill="D0CECE"/>
                        <w:vAlign w:val="center"/>
                        <w:hideMark/>
                      </w:tcPr>
                      <w:p w:rsidR="00264253" w:rsidRPr="006E7008" w:rsidRDefault="00407DE9"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w:t>
                        </w:r>
                        <w:r w:rsidR="00127799">
                          <w:rPr>
                            <w:rFonts w:ascii="Arial" w:eastAsia="Times New Roman" w:hAnsi="Arial" w:cs="Arial"/>
                            <w:color w:val="000000"/>
                            <w:sz w:val="20"/>
                            <w:szCs w:val="20"/>
                            <w:lang w:eastAsia="en-ZA"/>
                          </w:rPr>
                          <w:t>.2</w:t>
                        </w:r>
                        <w:r w:rsidR="000702E1">
                          <w:rPr>
                            <w:rFonts w:ascii="Arial" w:eastAsia="Times New Roman" w:hAnsi="Arial" w:cs="Arial"/>
                            <w:color w:val="000000"/>
                            <w:sz w:val="20"/>
                            <w:szCs w:val="20"/>
                            <w:lang w:eastAsia="en-ZA"/>
                          </w:rPr>
                          <w:t xml:space="preserve"> m</w:t>
                        </w:r>
                      </w:p>
                    </w:tc>
                    <w:tc>
                      <w:tcPr>
                        <w:tcW w:w="901"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6E7008" w:rsidRDefault="00407DE9" w:rsidP="0012779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w:t>
                        </w:r>
                        <w:r w:rsidR="00127799">
                          <w:rPr>
                            <w:rFonts w:ascii="Arial" w:eastAsia="Times New Roman" w:hAnsi="Arial" w:cs="Arial"/>
                            <w:color w:val="000000"/>
                            <w:sz w:val="20"/>
                            <w:szCs w:val="20"/>
                            <w:lang w:eastAsia="en-ZA"/>
                          </w:rPr>
                          <w:t>5</w:t>
                        </w:r>
                        <w:r w:rsidR="000702E1">
                          <w:rPr>
                            <w:rFonts w:ascii="Arial" w:eastAsia="Times New Roman" w:hAnsi="Arial" w:cs="Arial"/>
                            <w:color w:val="000000"/>
                            <w:sz w:val="20"/>
                            <w:szCs w:val="20"/>
                            <w:lang w:eastAsia="en-ZA"/>
                          </w:rPr>
                          <w:t xml:space="preserve"> m</w:t>
                        </w:r>
                      </w:p>
                    </w:tc>
                    <w:tc>
                      <w:tcPr>
                        <w:tcW w:w="1003" w:type="dxa"/>
                        <w:tcBorders>
                          <w:top w:val="single" w:sz="4" w:space="0" w:color="auto"/>
                          <w:left w:val="nil"/>
                          <w:bottom w:val="single" w:sz="4" w:space="0" w:color="auto"/>
                          <w:right w:val="nil"/>
                        </w:tcBorders>
                        <w:shd w:val="clear" w:color="000000" w:fill="E7E6E6"/>
                        <w:vAlign w:val="center"/>
                        <w:hideMark/>
                      </w:tcPr>
                      <w:p w:rsidR="00264253" w:rsidRPr="006E7008" w:rsidRDefault="00144579" w:rsidP="0012779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w:t>
                        </w:r>
                        <w:r w:rsidR="00127799">
                          <w:rPr>
                            <w:rFonts w:ascii="Arial" w:eastAsia="Times New Roman" w:hAnsi="Arial" w:cs="Arial"/>
                            <w:color w:val="000000"/>
                            <w:sz w:val="20"/>
                            <w:szCs w:val="20"/>
                            <w:lang w:eastAsia="en-ZA"/>
                          </w:rPr>
                          <w:t>6</w:t>
                        </w:r>
                        <w:r>
                          <w:rPr>
                            <w:rFonts w:ascii="Arial" w:eastAsia="Times New Roman" w:hAnsi="Arial" w:cs="Arial"/>
                            <w:color w:val="000000"/>
                            <w:sz w:val="20"/>
                            <w:szCs w:val="20"/>
                            <w:lang w:eastAsia="en-ZA"/>
                          </w:rPr>
                          <w:t>.</w:t>
                        </w:r>
                        <w:r w:rsidR="00127799">
                          <w:rPr>
                            <w:rFonts w:ascii="Arial" w:eastAsia="Times New Roman" w:hAnsi="Arial" w:cs="Arial"/>
                            <w:color w:val="000000"/>
                            <w:sz w:val="20"/>
                            <w:szCs w:val="20"/>
                            <w:lang w:eastAsia="en-ZA"/>
                          </w:rPr>
                          <w:t>2</w:t>
                        </w:r>
                        <w:r w:rsidR="00A57744">
                          <w:rPr>
                            <w:rFonts w:ascii="Arial" w:eastAsia="Times New Roman" w:hAnsi="Arial" w:cs="Arial"/>
                            <w:color w:val="000000"/>
                            <w:sz w:val="20"/>
                            <w:szCs w:val="20"/>
                            <w:lang w:eastAsia="en-ZA"/>
                          </w:rPr>
                          <w:t xml:space="preserve"> m</w:t>
                        </w:r>
                      </w:p>
                    </w:tc>
                    <w:tc>
                      <w:tcPr>
                        <w:tcW w:w="982"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6E7008" w:rsidRDefault="00144579" w:rsidP="0012779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w:t>
                        </w:r>
                        <w:r w:rsidR="00127799">
                          <w:rPr>
                            <w:rFonts w:ascii="Arial" w:eastAsia="Times New Roman" w:hAnsi="Arial" w:cs="Arial"/>
                            <w:color w:val="000000"/>
                            <w:sz w:val="20"/>
                            <w:szCs w:val="20"/>
                            <w:lang w:eastAsia="en-ZA"/>
                          </w:rPr>
                          <w:t>7</w:t>
                        </w:r>
                        <w:r w:rsidR="00A57744">
                          <w:rPr>
                            <w:rFonts w:ascii="Arial" w:eastAsia="Times New Roman" w:hAnsi="Arial" w:cs="Arial"/>
                            <w:color w:val="000000"/>
                            <w:sz w:val="20"/>
                            <w:szCs w:val="20"/>
                            <w:lang w:eastAsia="en-ZA"/>
                          </w:rPr>
                          <w:t xml:space="preserve"> m</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64253" w:rsidRPr="009339C7" w:rsidRDefault="00962112" w:rsidP="00264253">
                        <w:pPr>
                          <w:spacing w:after="0" w:line="240" w:lineRule="auto"/>
                          <w:jc w:val="center"/>
                          <w:rPr>
                            <w:rFonts w:ascii="Arial" w:eastAsia="Times New Roman" w:hAnsi="Arial" w:cs="Arial"/>
                            <w:bCs/>
                            <w:sz w:val="20"/>
                            <w:szCs w:val="20"/>
                            <w:lang w:eastAsia="en-ZA"/>
                          </w:rPr>
                        </w:pPr>
                        <w:r w:rsidRPr="009339C7">
                          <w:rPr>
                            <w:rFonts w:ascii="Arial" w:eastAsia="Times New Roman" w:hAnsi="Arial" w:cs="Arial"/>
                            <w:bCs/>
                            <w:sz w:val="20"/>
                            <w:szCs w:val="20"/>
                            <w:lang w:eastAsia="en-ZA"/>
                          </w:rPr>
                          <w:t>15.7</w:t>
                        </w:r>
                        <w:r w:rsidR="00631253" w:rsidRPr="009339C7">
                          <w:rPr>
                            <w:rFonts w:ascii="Arial" w:eastAsia="Times New Roman" w:hAnsi="Arial" w:cs="Arial"/>
                            <w:bCs/>
                            <w:sz w:val="20"/>
                            <w:szCs w:val="20"/>
                            <w:lang w:eastAsia="en-ZA"/>
                          </w:rPr>
                          <w:t xml:space="preserve"> m</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9E6090">
                    <w:trPr>
                      <w:trHeight w:val="23"/>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52" w:type="dxa"/>
                        <w:tcBorders>
                          <w:top w:val="single" w:sz="4" w:space="0" w:color="auto"/>
                          <w:left w:val="nil"/>
                          <w:bottom w:val="single" w:sz="4" w:space="0" w:color="auto"/>
                          <w:right w:val="single" w:sz="4" w:space="0" w:color="auto"/>
                        </w:tcBorders>
                        <w:shd w:val="clear" w:color="000000" w:fill="D0CECE"/>
                        <w:vAlign w:val="center"/>
                        <w:hideMark/>
                      </w:tcPr>
                      <w:p w:rsidR="00264253" w:rsidRPr="006E7008" w:rsidRDefault="00127799"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w:t>
                        </w:r>
                        <w:r w:rsidR="00A57744">
                          <w:rPr>
                            <w:rFonts w:ascii="Arial" w:eastAsia="Times New Roman" w:hAnsi="Arial" w:cs="Arial"/>
                            <w:color w:val="000000"/>
                            <w:sz w:val="20"/>
                            <w:szCs w:val="20"/>
                            <w:lang w:eastAsia="en-ZA"/>
                          </w:rPr>
                          <w:t xml:space="preserve"> m</w:t>
                        </w:r>
                      </w:p>
                    </w:tc>
                    <w:tc>
                      <w:tcPr>
                        <w:tcW w:w="920" w:type="dxa"/>
                        <w:tcBorders>
                          <w:top w:val="single" w:sz="4" w:space="0" w:color="auto"/>
                          <w:left w:val="nil"/>
                          <w:bottom w:val="single" w:sz="4" w:space="0" w:color="auto"/>
                          <w:right w:val="nil"/>
                        </w:tcBorders>
                        <w:shd w:val="clear" w:color="000000" w:fill="D0CECE"/>
                        <w:vAlign w:val="center"/>
                        <w:hideMark/>
                      </w:tcPr>
                      <w:p w:rsidR="00264253" w:rsidRPr="006E7008" w:rsidRDefault="0012779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14.3</w:t>
                        </w:r>
                        <w:r w:rsidR="00A57744">
                          <w:rPr>
                            <w:rFonts w:ascii="Arial" w:eastAsia="Times New Roman" w:hAnsi="Arial" w:cs="Arial"/>
                            <w:color w:val="000000"/>
                            <w:sz w:val="20"/>
                            <w:szCs w:val="20"/>
                            <w:lang w:eastAsia="en-ZA"/>
                          </w:rPr>
                          <w:t xml:space="preserve"> m</w:t>
                        </w:r>
                      </w:p>
                    </w:tc>
                    <w:tc>
                      <w:tcPr>
                        <w:tcW w:w="901"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6E7008" w:rsidRDefault="0012779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16.1</w:t>
                        </w:r>
                        <w:r w:rsidR="00A57744">
                          <w:rPr>
                            <w:rFonts w:ascii="Arial" w:eastAsia="Times New Roman" w:hAnsi="Arial" w:cs="Arial"/>
                            <w:color w:val="000000"/>
                            <w:sz w:val="20"/>
                            <w:szCs w:val="20"/>
                            <w:lang w:eastAsia="en-ZA"/>
                          </w:rPr>
                          <w:t xml:space="preserve"> m</w:t>
                        </w:r>
                      </w:p>
                    </w:tc>
                    <w:tc>
                      <w:tcPr>
                        <w:tcW w:w="1003" w:type="dxa"/>
                        <w:tcBorders>
                          <w:top w:val="single" w:sz="4" w:space="0" w:color="auto"/>
                          <w:left w:val="nil"/>
                          <w:bottom w:val="single" w:sz="4" w:space="0" w:color="auto"/>
                          <w:right w:val="nil"/>
                        </w:tcBorders>
                        <w:shd w:val="clear" w:color="000000" w:fill="E7E6E6"/>
                        <w:vAlign w:val="center"/>
                        <w:hideMark/>
                      </w:tcPr>
                      <w:p w:rsidR="00264253" w:rsidRPr="006E7008" w:rsidRDefault="0012779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12.7</w:t>
                        </w:r>
                        <w:r w:rsidR="00A57744">
                          <w:rPr>
                            <w:rFonts w:ascii="Arial" w:eastAsia="Times New Roman" w:hAnsi="Arial" w:cs="Arial"/>
                            <w:color w:val="000000"/>
                            <w:sz w:val="20"/>
                            <w:szCs w:val="20"/>
                            <w:lang w:eastAsia="en-ZA"/>
                          </w:rPr>
                          <w:t xml:space="preserve"> m</w:t>
                        </w:r>
                      </w:p>
                    </w:tc>
                    <w:tc>
                      <w:tcPr>
                        <w:tcW w:w="982"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6E7008" w:rsidRDefault="00127799"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13.9</w:t>
                        </w:r>
                        <w:r w:rsidR="00A57744">
                          <w:rPr>
                            <w:rFonts w:ascii="Arial" w:eastAsia="Times New Roman" w:hAnsi="Arial" w:cs="Arial"/>
                            <w:color w:val="000000"/>
                            <w:sz w:val="20"/>
                            <w:szCs w:val="20"/>
                            <w:lang w:eastAsia="en-ZA"/>
                          </w:rPr>
                          <w:t xml:space="preserve"> m</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64253" w:rsidRPr="009339C7" w:rsidRDefault="00845664" w:rsidP="000952D1">
                        <w:pPr>
                          <w:spacing w:after="0" w:line="240" w:lineRule="auto"/>
                          <w:jc w:val="center"/>
                          <w:rPr>
                            <w:rFonts w:ascii="Arial" w:eastAsia="Times New Roman" w:hAnsi="Arial" w:cs="Arial"/>
                            <w:sz w:val="20"/>
                            <w:szCs w:val="20"/>
                            <w:lang w:eastAsia="en-ZA"/>
                          </w:rPr>
                        </w:pPr>
                        <w:r w:rsidRPr="009339C7">
                          <w:rPr>
                            <w:rFonts w:ascii="Arial" w:eastAsia="Times New Roman" w:hAnsi="Arial" w:cs="Arial"/>
                            <w:sz w:val="20"/>
                            <w:szCs w:val="20"/>
                            <w:lang w:eastAsia="en-ZA"/>
                          </w:rPr>
                          <w:t>18.9 m</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9E6090">
                    <w:trPr>
                      <w:trHeight w:val="23"/>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52" w:type="dxa"/>
                        <w:tcBorders>
                          <w:top w:val="single" w:sz="4" w:space="0" w:color="auto"/>
                          <w:left w:val="nil"/>
                          <w:bottom w:val="single" w:sz="4" w:space="0" w:color="auto"/>
                          <w:right w:val="single" w:sz="4" w:space="0" w:color="auto"/>
                        </w:tcBorders>
                        <w:shd w:val="clear" w:color="000000" w:fill="D0CECE"/>
                        <w:vAlign w:val="center"/>
                        <w:hideMark/>
                      </w:tcPr>
                      <w:p w:rsidR="00264253" w:rsidRPr="006E7008" w:rsidRDefault="0066286B"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w:t>
                        </w:r>
                        <w:r w:rsidR="00127799">
                          <w:rPr>
                            <w:rFonts w:ascii="Arial" w:eastAsia="Times New Roman" w:hAnsi="Arial" w:cs="Arial"/>
                            <w:color w:val="000000"/>
                            <w:sz w:val="20"/>
                            <w:szCs w:val="20"/>
                            <w:lang w:eastAsia="en-ZA"/>
                          </w:rPr>
                          <w:t>.9</w:t>
                        </w:r>
                        <w:r w:rsidR="00A57744">
                          <w:rPr>
                            <w:rFonts w:ascii="Arial" w:eastAsia="Times New Roman" w:hAnsi="Arial" w:cs="Arial"/>
                            <w:color w:val="000000"/>
                            <w:sz w:val="20"/>
                            <w:szCs w:val="20"/>
                            <w:lang w:eastAsia="en-ZA"/>
                          </w:rPr>
                          <w:t xml:space="preserve"> m</w:t>
                        </w:r>
                      </w:p>
                    </w:tc>
                    <w:tc>
                      <w:tcPr>
                        <w:tcW w:w="920" w:type="dxa"/>
                        <w:tcBorders>
                          <w:top w:val="single" w:sz="4" w:space="0" w:color="auto"/>
                          <w:left w:val="nil"/>
                          <w:bottom w:val="single" w:sz="4" w:space="0" w:color="auto"/>
                          <w:right w:val="nil"/>
                        </w:tcBorders>
                        <w:shd w:val="clear" w:color="000000" w:fill="D0CECE"/>
                        <w:vAlign w:val="center"/>
                        <w:hideMark/>
                      </w:tcPr>
                      <w:p w:rsidR="00264253" w:rsidRPr="006E7008" w:rsidRDefault="00407DE9" w:rsidP="0012779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w:t>
                        </w:r>
                        <w:r w:rsidR="00127799">
                          <w:rPr>
                            <w:rFonts w:ascii="Arial" w:eastAsia="Times New Roman" w:hAnsi="Arial" w:cs="Arial"/>
                            <w:color w:val="000000"/>
                            <w:sz w:val="20"/>
                            <w:szCs w:val="20"/>
                            <w:lang w:eastAsia="en-ZA"/>
                          </w:rPr>
                          <w:t>8</w:t>
                        </w:r>
                        <w:r w:rsidR="00A57744">
                          <w:rPr>
                            <w:rFonts w:ascii="Arial" w:eastAsia="Times New Roman" w:hAnsi="Arial" w:cs="Arial"/>
                            <w:color w:val="000000"/>
                            <w:sz w:val="20"/>
                            <w:szCs w:val="20"/>
                            <w:lang w:eastAsia="en-ZA"/>
                          </w:rPr>
                          <w:t xml:space="preserve"> m</w:t>
                        </w:r>
                      </w:p>
                    </w:tc>
                    <w:tc>
                      <w:tcPr>
                        <w:tcW w:w="901"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6E7008" w:rsidRDefault="0012779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20.3</w:t>
                        </w:r>
                        <w:r w:rsidR="00A57744">
                          <w:rPr>
                            <w:rFonts w:ascii="Arial" w:eastAsia="Times New Roman" w:hAnsi="Arial" w:cs="Arial"/>
                            <w:color w:val="000000"/>
                            <w:sz w:val="20"/>
                            <w:szCs w:val="20"/>
                            <w:lang w:eastAsia="en-ZA"/>
                          </w:rPr>
                          <w:t xml:space="preserve"> m</w:t>
                        </w:r>
                      </w:p>
                    </w:tc>
                    <w:tc>
                      <w:tcPr>
                        <w:tcW w:w="1003" w:type="dxa"/>
                        <w:tcBorders>
                          <w:top w:val="single" w:sz="4" w:space="0" w:color="auto"/>
                          <w:left w:val="nil"/>
                          <w:bottom w:val="single" w:sz="4" w:space="0" w:color="auto"/>
                          <w:right w:val="nil"/>
                        </w:tcBorders>
                        <w:shd w:val="clear" w:color="000000" w:fill="E7E6E6"/>
                        <w:vAlign w:val="center"/>
                        <w:hideMark/>
                      </w:tcPr>
                      <w:p w:rsidR="00264253" w:rsidRPr="006E7008" w:rsidRDefault="00127799" w:rsidP="00FC2C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w:t>
                        </w:r>
                        <w:r w:rsidR="00A57744">
                          <w:rPr>
                            <w:rFonts w:ascii="Arial" w:eastAsia="Times New Roman" w:hAnsi="Arial" w:cs="Arial"/>
                            <w:color w:val="000000"/>
                            <w:sz w:val="20"/>
                            <w:szCs w:val="20"/>
                            <w:lang w:eastAsia="en-ZA"/>
                          </w:rPr>
                          <w:t xml:space="preserve"> m</w:t>
                        </w:r>
                      </w:p>
                    </w:tc>
                    <w:tc>
                      <w:tcPr>
                        <w:tcW w:w="982"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6E7008" w:rsidRDefault="00127799" w:rsidP="001445A6">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17.2</w:t>
                        </w:r>
                        <w:r w:rsidR="00A57744">
                          <w:rPr>
                            <w:rFonts w:ascii="Arial" w:eastAsia="Times New Roman" w:hAnsi="Arial" w:cs="Arial"/>
                            <w:color w:val="000000"/>
                            <w:sz w:val="20"/>
                            <w:szCs w:val="20"/>
                            <w:lang w:eastAsia="en-ZA"/>
                          </w:rPr>
                          <w:t xml:space="preserve"> m</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9339C7" w:rsidRDefault="00127799" w:rsidP="00264253">
                        <w:pPr>
                          <w:spacing w:after="0" w:line="240" w:lineRule="auto"/>
                          <w:jc w:val="center"/>
                          <w:rPr>
                            <w:rFonts w:ascii="Arial" w:eastAsia="Times New Roman" w:hAnsi="Arial" w:cs="Arial"/>
                            <w:bCs/>
                            <w:sz w:val="20"/>
                            <w:szCs w:val="20"/>
                            <w:lang w:eastAsia="en-ZA"/>
                          </w:rPr>
                        </w:pPr>
                        <w:r>
                          <w:rPr>
                            <w:rFonts w:ascii="Arial" w:eastAsia="Times New Roman" w:hAnsi="Arial" w:cs="Arial"/>
                            <w:bCs/>
                            <w:sz w:val="20"/>
                            <w:szCs w:val="20"/>
                            <w:lang w:eastAsia="en-ZA"/>
                          </w:rPr>
                          <w:t>22.4</w:t>
                        </w:r>
                        <w:r w:rsidR="00264253" w:rsidRPr="009339C7">
                          <w:rPr>
                            <w:rFonts w:ascii="Arial" w:eastAsia="Times New Roman" w:hAnsi="Arial" w:cs="Arial"/>
                            <w:bCs/>
                            <w:sz w:val="20"/>
                            <w:szCs w:val="20"/>
                            <w:lang w:eastAsia="en-ZA"/>
                          </w:rPr>
                          <w:t xml:space="preserve"> m</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9E6090">
                    <w:trPr>
                      <w:trHeight w:val="23"/>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52" w:type="dxa"/>
                        <w:tcBorders>
                          <w:top w:val="single" w:sz="4" w:space="0" w:color="auto"/>
                          <w:left w:val="nil"/>
                          <w:bottom w:val="single" w:sz="4" w:space="0" w:color="auto"/>
                          <w:right w:val="single" w:sz="4" w:space="0" w:color="auto"/>
                        </w:tcBorders>
                        <w:shd w:val="clear" w:color="000000" w:fill="D0CECE"/>
                        <w:vAlign w:val="center"/>
                        <w:hideMark/>
                      </w:tcPr>
                      <w:p w:rsidR="00264253" w:rsidRPr="006E7008" w:rsidRDefault="0012779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20.5</w:t>
                        </w:r>
                        <w:r w:rsidR="000702E1">
                          <w:rPr>
                            <w:rFonts w:ascii="Arial" w:eastAsia="Times New Roman" w:hAnsi="Arial" w:cs="Arial"/>
                            <w:color w:val="000000"/>
                            <w:sz w:val="20"/>
                            <w:szCs w:val="20"/>
                            <w:lang w:eastAsia="en-ZA"/>
                          </w:rPr>
                          <w:t xml:space="preserve"> m</w:t>
                        </w:r>
                      </w:p>
                    </w:tc>
                    <w:tc>
                      <w:tcPr>
                        <w:tcW w:w="920" w:type="dxa"/>
                        <w:tcBorders>
                          <w:top w:val="single" w:sz="4" w:space="0" w:color="auto"/>
                          <w:left w:val="nil"/>
                          <w:bottom w:val="single" w:sz="4" w:space="0" w:color="auto"/>
                          <w:right w:val="nil"/>
                        </w:tcBorders>
                        <w:shd w:val="clear" w:color="000000" w:fill="D0CECE"/>
                        <w:vAlign w:val="center"/>
                        <w:hideMark/>
                      </w:tcPr>
                      <w:p w:rsidR="00264253" w:rsidRPr="006E7008" w:rsidRDefault="00127799"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25.5</w:t>
                        </w:r>
                        <w:r w:rsidR="00DC46FB">
                          <w:rPr>
                            <w:rFonts w:ascii="Arial" w:eastAsia="Times New Roman" w:hAnsi="Arial" w:cs="Arial"/>
                            <w:color w:val="000000"/>
                            <w:sz w:val="20"/>
                            <w:szCs w:val="20"/>
                            <w:lang w:eastAsia="en-ZA"/>
                          </w:rPr>
                          <w:t xml:space="preserve"> </w:t>
                        </w:r>
                        <w:r w:rsidR="000702E1">
                          <w:rPr>
                            <w:rFonts w:ascii="Arial" w:eastAsia="Times New Roman" w:hAnsi="Arial" w:cs="Arial"/>
                            <w:color w:val="000000"/>
                            <w:sz w:val="20"/>
                            <w:szCs w:val="20"/>
                            <w:lang w:eastAsia="en-ZA"/>
                          </w:rPr>
                          <w:t>m</w:t>
                        </w:r>
                      </w:p>
                    </w:tc>
                    <w:tc>
                      <w:tcPr>
                        <w:tcW w:w="901"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6E7008" w:rsidRDefault="0012779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21.9</w:t>
                        </w:r>
                        <w:r w:rsidR="00A57744">
                          <w:rPr>
                            <w:rFonts w:ascii="Arial" w:eastAsia="Times New Roman" w:hAnsi="Arial" w:cs="Arial"/>
                            <w:color w:val="000000"/>
                            <w:sz w:val="20"/>
                            <w:szCs w:val="20"/>
                            <w:lang w:eastAsia="en-ZA"/>
                          </w:rPr>
                          <w:t xml:space="preserve"> m</w:t>
                        </w:r>
                      </w:p>
                    </w:tc>
                    <w:tc>
                      <w:tcPr>
                        <w:tcW w:w="1003" w:type="dxa"/>
                        <w:tcBorders>
                          <w:top w:val="single" w:sz="4" w:space="0" w:color="auto"/>
                          <w:left w:val="nil"/>
                          <w:bottom w:val="single" w:sz="4" w:space="0" w:color="auto"/>
                          <w:right w:val="nil"/>
                        </w:tcBorders>
                        <w:shd w:val="clear" w:color="000000" w:fill="E7E6E6"/>
                        <w:vAlign w:val="center"/>
                        <w:hideMark/>
                      </w:tcPr>
                      <w:p w:rsidR="00264253" w:rsidRPr="006E7008" w:rsidRDefault="0012779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23.7</w:t>
                        </w:r>
                        <w:r w:rsidR="00A57744">
                          <w:rPr>
                            <w:rFonts w:ascii="Arial" w:eastAsia="Times New Roman" w:hAnsi="Arial" w:cs="Arial"/>
                            <w:color w:val="000000"/>
                            <w:sz w:val="20"/>
                            <w:szCs w:val="20"/>
                            <w:lang w:eastAsia="en-ZA"/>
                          </w:rPr>
                          <w:t xml:space="preserve"> m</w:t>
                        </w:r>
                      </w:p>
                    </w:tc>
                    <w:tc>
                      <w:tcPr>
                        <w:tcW w:w="982"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6E7008" w:rsidRDefault="00127799" w:rsidP="004C70E2">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18.6</w:t>
                        </w:r>
                        <w:r w:rsidR="00A57744">
                          <w:rPr>
                            <w:rFonts w:ascii="Arial" w:eastAsia="Times New Roman" w:hAnsi="Arial" w:cs="Arial"/>
                            <w:color w:val="000000"/>
                            <w:sz w:val="20"/>
                            <w:szCs w:val="20"/>
                            <w:lang w:eastAsia="en-ZA"/>
                          </w:rPr>
                          <w:t xml:space="preserve"> m</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9339C7" w:rsidRDefault="00E82218" w:rsidP="00264253">
                        <w:pPr>
                          <w:spacing w:after="0" w:line="240" w:lineRule="auto"/>
                          <w:jc w:val="center"/>
                          <w:rPr>
                            <w:rFonts w:ascii="Arial" w:eastAsia="Times New Roman" w:hAnsi="Arial" w:cs="Arial"/>
                            <w:sz w:val="20"/>
                            <w:szCs w:val="20"/>
                            <w:lang w:eastAsia="en-ZA"/>
                          </w:rPr>
                        </w:pPr>
                        <w:r w:rsidRPr="009339C7">
                          <w:rPr>
                            <w:rFonts w:ascii="Arial" w:eastAsia="Times New Roman" w:hAnsi="Arial" w:cs="Arial"/>
                            <w:sz w:val="20"/>
                            <w:szCs w:val="20"/>
                            <w:lang w:eastAsia="en-ZA"/>
                          </w:rPr>
                          <w:t xml:space="preserve">23.2 </w:t>
                        </w:r>
                        <w:r w:rsidR="00D2462E" w:rsidRPr="009339C7">
                          <w:rPr>
                            <w:rFonts w:ascii="Arial" w:eastAsia="Times New Roman" w:hAnsi="Arial" w:cs="Arial"/>
                            <w:sz w:val="20"/>
                            <w:szCs w:val="20"/>
                            <w:lang w:eastAsia="en-ZA"/>
                          </w:rPr>
                          <w:t>m</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9E6090">
                    <w:trPr>
                      <w:trHeight w:val="23"/>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52" w:type="dxa"/>
                        <w:tcBorders>
                          <w:top w:val="single" w:sz="4" w:space="0" w:color="auto"/>
                          <w:left w:val="nil"/>
                          <w:bottom w:val="single" w:sz="4" w:space="0" w:color="auto"/>
                          <w:right w:val="single" w:sz="4" w:space="0" w:color="auto"/>
                        </w:tcBorders>
                        <w:shd w:val="clear" w:color="000000" w:fill="D0CECE"/>
                        <w:vAlign w:val="center"/>
                        <w:hideMark/>
                      </w:tcPr>
                      <w:p w:rsidR="00264253" w:rsidRPr="006E7008" w:rsidRDefault="00127799"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31.9</w:t>
                        </w:r>
                        <w:r w:rsidR="00A57744">
                          <w:rPr>
                            <w:rFonts w:ascii="Arial" w:eastAsia="Times New Roman" w:hAnsi="Arial" w:cs="Arial"/>
                            <w:color w:val="000000"/>
                            <w:sz w:val="20"/>
                            <w:szCs w:val="20"/>
                            <w:lang w:eastAsia="en-ZA"/>
                          </w:rPr>
                          <w:t xml:space="preserve"> m</w:t>
                        </w:r>
                      </w:p>
                    </w:tc>
                    <w:tc>
                      <w:tcPr>
                        <w:tcW w:w="920" w:type="dxa"/>
                        <w:tcBorders>
                          <w:top w:val="single" w:sz="4" w:space="0" w:color="auto"/>
                          <w:left w:val="nil"/>
                          <w:bottom w:val="single" w:sz="4" w:space="0" w:color="auto"/>
                          <w:right w:val="nil"/>
                        </w:tcBorders>
                        <w:shd w:val="clear" w:color="000000" w:fill="D0CECE"/>
                        <w:vAlign w:val="center"/>
                        <w:hideMark/>
                      </w:tcPr>
                      <w:p w:rsidR="00264253" w:rsidRPr="006E7008" w:rsidRDefault="0012779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27.6</w:t>
                        </w:r>
                        <w:r w:rsidR="00A57744">
                          <w:rPr>
                            <w:rFonts w:ascii="Arial" w:eastAsia="Times New Roman" w:hAnsi="Arial" w:cs="Arial"/>
                            <w:color w:val="000000"/>
                            <w:sz w:val="20"/>
                            <w:szCs w:val="20"/>
                            <w:lang w:eastAsia="en-ZA"/>
                          </w:rPr>
                          <w:t xml:space="preserve"> m</w:t>
                        </w:r>
                      </w:p>
                    </w:tc>
                    <w:tc>
                      <w:tcPr>
                        <w:tcW w:w="901"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6E7008" w:rsidRDefault="00127799" w:rsidP="0071414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26.1</w:t>
                        </w:r>
                        <w:r w:rsidR="000702E1">
                          <w:rPr>
                            <w:rFonts w:ascii="Arial" w:eastAsia="Times New Roman" w:hAnsi="Arial" w:cs="Arial"/>
                            <w:color w:val="000000"/>
                            <w:sz w:val="20"/>
                            <w:szCs w:val="20"/>
                            <w:lang w:eastAsia="en-ZA"/>
                          </w:rPr>
                          <w:t xml:space="preserve"> m</w:t>
                        </w:r>
                      </w:p>
                    </w:tc>
                    <w:tc>
                      <w:tcPr>
                        <w:tcW w:w="1003" w:type="dxa"/>
                        <w:tcBorders>
                          <w:top w:val="single" w:sz="4" w:space="0" w:color="auto"/>
                          <w:left w:val="nil"/>
                          <w:bottom w:val="single" w:sz="4" w:space="0" w:color="auto"/>
                          <w:right w:val="nil"/>
                        </w:tcBorders>
                        <w:shd w:val="clear" w:color="000000" w:fill="E7E6E6"/>
                        <w:vAlign w:val="center"/>
                        <w:hideMark/>
                      </w:tcPr>
                      <w:p w:rsidR="00264253" w:rsidRPr="006E7008" w:rsidRDefault="00127799" w:rsidP="006C275C">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18.6</w:t>
                        </w:r>
                        <w:r w:rsidR="000702E1">
                          <w:rPr>
                            <w:rFonts w:ascii="Arial" w:eastAsia="Times New Roman" w:hAnsi="Arial" w:cs="Arial"/>
                            <w:color w:val="000000"/>
                            <w:sz w:val="20"/>
                            <w:szCs w:val="20"/>
                            <w:lang w:eastAsia="en-ZA"/>
                          </w:rPr>
                          <w:t xml:space="preserve"> m</w:t>
                        </w:r>
                      </w:p>
                    </w:tc>
                    <w:tc>
                      <w:tcPr>
                        <w:tcW w:w="982"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6E7008" w:rsidRDefault="0012779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17.5</w:t>
                        </w:r>
                        <w:r w:rsidR="000702E1">
                          <w:rPr>
                            <w:rFonts w:ascii="Arial" w:eastAsia="Times New Roman" w:hAnsi="Arial" w:cs="Arial"/>
                            <w:color w:val="000000"/>
                            <w:sz w:val="20"/>
                            <w:szCs w:val="20"/>
                            <w:lang w:eastAsia="en-ZA"/>
                          </w:rPr>
                          <w:t xml:space="preserve"> m</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9339C7" w:rsidRDefault="0052690F" w:rsidP="000952D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47.1</w:t>
                        </w:r>
                        <w:r w:rsidR="00E82218" w:rsidRPr="009339C7">
                          <w:rPr>
                            <w:rFonts w:ascii="Arial" w:eastAsia="Times New Roman" w:hAnsi="Arial" w:cs="Arial"/>
                            <w:sz w:val="20"/>
                            <w:szCs w:val="20"/>
                            <w:lang w:eastAsia="en-ZA"/>
                          </w:rPr>
                          <w:t xml:space="preserve"> </w:t>
                        </w:r>
                        <w:r w:rsidR="00D2462E" w:rsidRPr="009339C7">
                          <w:rPr>
                            <w:rFonts w:ascii="Arial" w:eastAsia="Times New Roman" w:hAnsi="Arial" w:cs="Arial"/>
                            <w:sz w:val="20"/>
                            <w:szCs w:val="20"/>
                            <w:lang w:eastAsia="en-ZA"/>
                          </w:rPr>
                          <w:t>m</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9E6090">
                    <w:trPr>
                      <w:trHeight w:val="25"/>
                    </w:trPr>
                    <w:tc>
                      <w:tcPr>
                        <w:tcW w:w="215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52" w:type="dxa"/>
                        <w:tcBorders>
                          <w:top w:val="single" w:sz="4" w:space="0" w:color="auto"/>
                          <w:left w:val="nil"/>
                          <w:bottom w:val="single" w:sz="4" w:space="0" w:color="auto"/>
                          <w:right w:val="single" w:sz="4" w:space="0" w:color="auto"/>
                        </w:tcBorders>
                        <w:shd w:val="clear" w:color="000000" w:fill="A6A6A6"/>
                        <w:vAlign w:val="center"/>
                        <w:hideMark/>
                      </w:tcPr>
                      <w:p w:rsidR="00264253" w:rsidRPr="006E7008" w:rsidRDefault="009E6090" w:rsidP="00C961FA">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97.6</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920" w:type="dxa"/>
                        <w:tcBorders>
                          <w:top w:val="single" w:sz="4" w:space="0" w:color="auto"/>
                          <w:left w:val="nil"/>
                          <w:bottom w:val="single" w:sz="4" w:space="0" w:color="auto"/>
                          <w:right w:val="nil"/>
                        </w:tcBorders>
                        <w:shd w:val="clear" w:color="000000" w:fill="A6A6A6"/>
                        <w:vAlign w:val="center"/>
                        <w:hideMark/>
                      </w:tcPr>
                      <w:p w:rsidR="00264253" w:rsidRPr="006E7008" w:rsidRDefault="009E6090" w:rsidP="009E609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103.4</w:t>
                        </w:r>
                        <w:r w:rsidR="000702E1">
                          <w:rPr>
                            <w:rFonts w:ascii="Arial" w:eastAsia="Times New Roman" w:hAnsi="Arial" w:cs="Arial"/>
                            <w:b/>
                            <w:bCs/>
                            <w:color w:val="000000"/>
                            <w:sz w:val="20"/>
                            <w:szCs w:val="20"/>
                            <w:lang w:eastAsia="en-ZA"/>
                          </w:rPr>
                          <w:t>m</w:t>
                        </w:r>
                      </w:p>
                    </w:tc>
                    <w:tc>
                      <w:tcPr>
                        <w:tcW w:w="901" w:type="dxa"/>
                        <w:tcBorders>
                          <w:top w:val="single" w:sz="4" w:space="0" w:color="auto"/>
                          <w:left w:val="double" w:sz="6" w:space="0" w:color="auto"/>
                          <w:bottom w:val="single" w:sz="4" w:space="0" w:color="auto"/>
                          <w:right w:val="double" w:sz="6" w:space="0" w:color="auto"/>
                        </w:tcBorders>
                        <w:shd w:val="clear" w:color="000000" w:fill="A6A6A6"/>
                        <w:vAlign w:val="center"/>
                        <w:hideMark/>
                      </w:tcPr>
                      <w:p w:rsidR="00264253" w:rsidRPr="006E7008" w:rsidRDefault="00042783" w:rsidP="00407DE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w:t>
                        </w:r>
                        <w:r w:rsidR="009E6090">
                          <w:rPr>
                            <w:rFonts w:ascii="Arial" w:eastAsia="Times New Roman" w:hAnsi="Arial" w:cs="Arial"/>
                            <w:b/>
                            <w:bCs/>
                            <w:color w:val="000000"/>
                            <w:sz w:val="20"/>
                            <w:szCs w:val="20"/>
                            <w:lang w:eastAsia="en-ZA"/>
                          </w:rPr>
                          <w:t>99.9</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1003" w:type="dxa"/>
                        <w:tcBorders>
                          <w:top w:val="single" w:sz="4" w:space="0" w:color="auto"/>
                          <w:left w:val="nil"/>
                          <w:bottom w:val="single" w:sz="4" w:space="0" w:color="auto"/>
                          <w:right w:val="nil"/>
                        </w:tcBorders>
                        <w:shd w:val="clear" w:color="000000" w:fill="A6A6A6"/>
                        <w:vAlign w:val="center"/>
                        <w:hideMark/>
                      </w:tcPr>
                      <w:p w:rsidR="00264253" w:rsidRPr="006E7008" w:rsidRDefault="009E6090"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87.9</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982" w:type="dxa"/>
                        <w:tcBorders>
                          <w:top w:val="single" w:sz="4" w:space="0" w:color="auto"/>
                          <w:left w:val="double" w:sz="6" w:space="0" w:color="auto"/>
                          <w:bottom w:val="single" w:sz="4" w:space="0" w:color="auto"/>
                          <w:right w:val="double" w:sz="6" w:space="0" w:color="auto"/>
                        </w:tcBorders>
                        <w:shd w:val="clear" w:color="000000" w:fill="A6A6A6"/>
                        <w:vAlign w:val="center"/>
                        <w:hideMark/>
                      </w:tcPr>
                      <w:p w:rsidR="00264253" w:rsidRPr="006E7008" w:rsidRDefault="009E6090" w:rsidP="006E700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80.9</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1102" w:type="dxa"/>
                        <w:tcBorders>
                          <w:top w:val="single" w:sz="4" w:space="0" w:color="auto"/>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264253" w:rsidRPr="009339C7" w:rsidRDefault="0052690F" w:rsidP="000952D1">
                        <w:pPr>
                          <w:spacing w:after="0" w:line="240" w:lineRule="auto"/>
                          <w:jc w:val="center"/>
                          <w:rPr>
                            <w:rFonts w:ascii="Arial" w:eastAsia="Times New Roman" w:hAnsi="Arial" w:cs="Arial"/>
                            <w:bCs/>
                            <w:sz w:val="20"/>
                            <w:szCs w:val="20"/>
                            <w:lang w:eastAsia="en-ZA"/>
                          </w:rPr>
                        </w:pPr>
                        <w:r>
                          <w:rPr>
                            <w:rFonts w:ascii="Arial" w:eastAsia="Times New Roman" w:hAnsi="Arial" w:cs="Arial"/>
                            <w:bCs/>
                            <w:sz w:val="20"/>
                            <w:szCs w:val="20"/>
                            <w:lang w:eastAsia="en-ZA"/>
                          </w:rPr>
                          <w:t xml:space="preserve">127.3 </w:t>
                        </w:r>
                        <w:r w:rsidR="00E406CC" w:rsidRPr="009339C7">
                          <w:rPr>
                            <w:rFonts w:ascii="Arial" w:eastAsia="Times New Roman" w:hAnsi="Arial" w:cs="Arial"/>
                            <w:bCs/>
                            <w:sz w:val="20"/>
                            <w:szCs w:val="20"/>
                            <w:lang w:eastAsia="en-ZA"/>
                          </w:rPr>
                          <w:t>m</w:t>
                        </w:r>
                      </w:p>
                    </w:tc>
                    <w:tc>
                      <w:tcPr>
                        <w:tcW w:w="1163" w:type="dxa"/>
                        <w:tcBorders>
                          <w:top w:val="single" w:sz="4" w:space="0" w:color="auto"/>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GROUP OF COMPANIES (CRI, RIVER BIOSCIENCE, XSIT, CGA CULTIVAR COMPANY,</w:t>
                  </w: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7A0EE4">
                    <w:rPr>
                      <w:rFonts w:ascii="Arial" w:hAnsi="Arial" w:cs="Arial"/>
                      <w:b/>
                      <w:color w:val="00B050"/>
                      <w:sz w:val="18"/>
                      <w:szCs w:val="18"/>
                    </w:rPr>
                    <w:t>SOUTHERN AFRICAN CITRUS GROWERS</w:t>
                  </w:r>
                </w:p>
              </w:tc>
            </w:tr>
            <w:tr w:rsidR="00E64DE2" w:rsidRPr="00EF7AA5" w:rsidTr="009E6090">
              <w:trPr>
                <w:gridAfter w:val="1"/>
                <w:wAfter w:w="365" w:type="dxa"/>
                <w:trHeight w:val="34"/>
                <w:tblCellSpacing w:w="0" w:type="dxa"/>
              </w:trPr>
              <w:tc>
                <w:tcPr>
                  <w:tcW w:w="1020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9E6090">
              <w:trPr>
                <w:gridAfter w:val="1"/>
                <w:wAfter w:w="365" w:type="dxa"/>
                <w:trHeight w:val="34"/>
                <w:tblCellSpacing w:w="0" w:type="dxa"/>
              </w:trPr>
              <w:tc>
                <w:tcPr>
                  <w:tcW w:w="1020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9E6090">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783"/>
    <w:rsid w:val="00042AFF"/>
    <w:rsid w:val="00042C84"/>
    <w:rsid w:val="00042FB2"/>
    <w:rsid w:val="00043999"/>
    <w:rsid w:val="00044293"/>
    <w:rsid w:val="000445FF"/>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2E1"/>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3F58"/>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27799"/>
    <w:rsid w:val="0013042A"/>
    <w:rsid w:val="001314EF"/>
    <w:rsid w:val="0013254D"/>
    <w:rsid w:val="00132F99"/>
    <w:rsid w:val="00133C4C"/>
    <w:rsid w:val="00136086"/>
    <w:rsid w:val="00137CA3"/>
    <w:rsid w:val="00140EE7"/>
    <w:rsid w:val="00141341"/>
    <w:rsid w:val="0014205A"/>
    <w:rsid w:val="0014246F"/>
    <w:rsid w:val="00143791"/>
    <w:rsid w:val="00144579"/>
    <w:rsid w:val="001445A6"/>
    <w:rsid w:val="00144F09"/>
    <w:rsid w:val="00145275"/>
    <w:rsid w:val="00145B65"/>
    <w:rsid w:val="00145E2A"/>
    <w:rsid w:val="00145E7F"/>
    <w:rsid w:val="0014728C"/>
    <w:rsid w:val="00147D0D"/>
    <w:rsid w:val="0015015A"/>
    <w:rsid w:val="00150244"/>
    <w:rsid w:val="0015133B"/>
    <w:rsid w:val="0015182D"/>
    <w:rsid w:val="00153300"/>
    <w:rsid w:val="001550E1"/>
    <w:rsid w:val="00156209"/>
    <w:rsid w:val="00156B3B"/>
    <w:rsid w:val="00156F99"/>
    <w:rsid w:val="0015724E"/>
    <w:rsid w:val="0016038D"/>
    <w:rsid w:val="00160F4C"/>
    <w:rsid w:val="001611A4"/>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004"/>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66BF"/>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0CC"/>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864BF"/>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1F9"/>
    <w:rsid w:val="00325503"/>
    <w:rsid w:val="00325B90"/>
    <w:rsid w:val="00325FD8"/>
    <w:rsid w:val="00326EB3"/>
    <w:rsid w:val="00330E6A"/>
    <w:rsid w:val="00333C91"/>
    <w:rsid w:val="00334CD5"/>
    <w:rsid w:val="00334FE7"/>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65A"/>
    <w:rsid w:val="003D6948"/>
    <w:rsid w:val="003D6D9F"/>
    <w:rsid w:val="003E13F7"/>
    <w:rsid w:val="003E1796"/>
    <w:rsid w:val="003E2567"/>
    <w:rsid w:val="003E2A3E"/>
    <w:rsid w:val="003E2C96"/>
    <w:rsid w:val="003E3DA4"/>
    <w:rsid w:val="003E3FA0"/>
    <w:rsid w:val="003E4167"/>
    <w:rsid w:val="003E4C65"/>
    <w:rsid w:val="003E6624"/>
    <w:rsid w:val="003E6C67"/>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6C1"/>
    <w:rsid w:val="00403CF8"/>
    <w:rsid w:val="00404465"/>
    <w:rsid w:val="004051CD"/>
    <w:rsid w:val="00405DC7"/>
    <w:rsid w:val="00405E38"/>
    <w:rsid w:val="00406440"/>
    <w:rsid w:val="00407BFF"/>
    <w:rsid w:val="00407DE9"/>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474"/>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1E85"/>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563"/>
    <w:rsid w:val="004E66AA"/>
    <w:rsid w:val="004E6C18"/>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90F"/>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2FD4"/>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CD6"/>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50012"/>
    <w:rsid w:val="00650A0A"/>
    <w:rsid w:val="006512AE"/>
    <w:rsid w:val="006517AA"/>
    <w:rsid w:val="00654C25"/>
    <w:rsid w:val="00655390"/>
    <w:rsid w:val="00656987"/>
    <w:rsid w:val="00656D81"/>
    <w:rsid w:val="00660466"/>
    <w:rsid w:val="00661237"/>
    <w:rsid w:val="00661B64"/>
    <w:rsid w:val="00662813"/>
    <w:rsid w:val="0066286B"/>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A7FA3"/>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5DF4"/>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CBA"/>
    <w:rsid w:val="00760E7D"/>
    <w:rsid w:val="00761CB4"/>
    <w:rsid w:val="00762214"/>
    <w:rsid w:val="00763313"/>
    <w:rsid w:val="0076437F"/>
    <w:rsid w:val="007655A6"/>
    <w:rsid w:val="0076704A"/>
    <w:rsid w:val="0076737C"/>
    <w:rsid w:val="00770398"/>
    <w:rsid w:val="007713EC"/>
    <w:rsid w:val="00772B6C"/>
    <w:rsid w:val="00774917"/>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7EB"/>
    <w:rsid w:val="007D6D10"/>
    <w:rsid w:val="007D6DD1"/>
    <w:rsid w:val="007D73AB"/>
    <w:rsid w:val="007D771F"/>
    <w:rsid w:val="007E0616"/>
    <w:rsid w:val="007E2469"/>
    <w:rsid w:val="007E3777"/>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467"/>
    <w:rsid w:val="0082584D"/>
    <w:rsid w:val="00825D9C"/>
    <w:rsid w:val="00826F91"/>
    <w:rsid w:val="00826FBC"/>
    <w:rsid w:val="008271A3"/>
    <w:rsid w:val="0082730B"/>
    <w:rsid w:val="008274B9"/>
    <w:rsid w:val="008279B2"/>
    <w:rsid w:val="00827B23"/>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5664"/>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BB5"/>
    <w:rsid w:val="00883CA0"/>
    <w:rsid w:val="00883E19"/>
    <w:rsid w:val="00883EEE"/>
    <w:rsid w:val="00885133"/>
    <w:rsid w:val="008861CD"/>
    <w:rsid w:val="00887159"/>
    <w:rsid w:val="0088770B"/>
    <w:rsid w:val="0089004C"/>
    <w:rsid w:val="00892311"/>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5EB"/>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3CEC"/>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39C7"/>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CC6"/>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090"/>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2EC"/>
    <w:rsid w:val="00A36DF3"/>
    <w:rsid w:val="00A372B2"/>
    <w:rsid w:val="00A373B0"/>
    <w:rsid w:val="00A37A63"/>
    <w:rsid w:val="00A37F44"/>
    <w:rsid w:val="00A421AC"/>
    <w:rsid w:val="00A42711"/>
    <w:rsid w:val="00A4284E"/>
    <w:rsid w:val="00A43153"/>
    <w:rsid w:val="00A432E3"/>
    <w:rsid w:val="00A436AA"/>
    <w:rsid w:val="00A437A2"/>
    <w:rsid w:val="00A46441"/>
    <w:rsid w:val="00A47513"/>
    <w:rsid w:val="00A477A5"/>
    <w:rsid w:val="00A505C8"/>
    <w:rsid w:val="00A507DA"/>
    <w:rsid w:val="00A51F82"/>
    <w:rsid w:val="00A522B1"/>
    <w:rsid w:val="00A5271B"/>
    <w:rsid w:val="00A5277C"/>
    <w:rsid w:val="00A52AE6"/>
    <w:rsid w:val="00A53DCE"/>
    <w:rsid w:val="00A576BC"/>
    <w:rsid w:val="00A57744"/>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757"/>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2B50"/>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250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7490"/>
    <w:rsid w:val="00B00490"/>
    <w:rsid w:val="00B00BB4"/>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67A29"/>
    <w:rsid w:val="00B70207"/>
    <w:rsid w:val="00B713F6"/>
    <w:rsid w:val="00B71CF9"/>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3D6C"/>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5A9"/>
    <w:rsid w:val="00C73ED5"/>
    <w:rsid w:val="00C7417C"/>
    <w:rsid w:val="00C7514B"/>
    <w:rsid w:val="00C75F63"/>
    <w:rsid w:val="00C762A6"/>
    <w:rsid w:val="00C76420"/>
    <w:rsid w:val="00C76F1C"/>
    <w:rsid w:val="00C77282"/>
    <w:rsid w:val="00C77716"/>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C89"/>
    <w:rsid w:val="00CF6F17"/>
    <w:rsid w:val="00CF7E9D"/>
    <w:rsid w:val="00D011E1"/>
    <w:rsid w:val="00D01C2C"/>
    <w:rsid w:val="00D0347C"/>
    <w:rsid w:val="00D0467A"/>
    <w:rsid w:val="00D04E9C"/>
    <w:rsid w:val="00D05187"/>
    <w:rsid w:val="00D0543A"/>
    <w:rsid w:val="00D06191"/>
    <w:rsid w:val="00D06300"/>
    <w:rsid w:val="00D0704D"/>
    <w:rsid w:val="00D07390"/>
    <w:rsid w:val="00D10FCF"/>
    <w:rsid w:val="00D11607"/>
    <w:rsid w:val="00D11E9F"/>
    <w:rsid w:val="00D124F6"/>
    <w:rsid w:val="00D12767"/>
    <w:rsid w:val="00D12E65"/>
    <w:rsid w:val="00D13B19"/>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2462E"/>
    <w:rsid w:val="00D3059B"/>
    <w:rsid w:val="00D30E0F"/>
    <w:rsid w:val="00D31887"/>
    <w:rsid w:val="00D32D69"/>
    <w:rsid w:val="00D3363A"/>
    <w:rsid w:val="00D336FC"/>
    <w:rsid w:val="00D343F0"/>
    <w:rsid w:val="00D3522D"/>
    <w:rsid w:val="00D3611E"/>
    <w:rsid w:val="00D362EF"/>
    <w:rsid w:val="00D40854"/>
    <w:rsid w:val="00D41860"/>
    <w:rsid w:val="00D423DC"/>
    <w:rsid w:val="00D429B2"/>
    <w:rsid w:val="00D42B52"/>
    <w:rsid w:val="00D42FAB"/>
    <w:rsid w:val="00D434B6"/>
    <w:rsid w:val="00D44339"/>
    <w:rsid w:val="00D44B59"/>
    <w:rsid w:val="00D44B5B"/>
    <w:rsid w:val="00D468FE"/>
    <w:rsid w:val="00D46B30"/>
    <w:rsid w:val="00D478E9"/>
    <w:rsid w:val="00D50ED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29F"/>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87E"/>
    <w:rsid w:val="00DB2938"/>
    <w:rsid w:val="00DB5C37"/>
    <w:rsid w:val="00DB66D9"/>
    <w:rsid w:val="00DB68F4"/>
    <w:rsid w:val="00DC0FEF"/>
    <w:rsid w:val="00DC19FA"/>
    <w:rsid w:val="00DC2695"/>
    <w:rsid w:val="00DC2932"/>
    <w:rsid w:val="00DC3D01"/>
    <w:rsid w:val="00DC44CE"/>
    <w:rsid w:val="00DC46EA"/>
    <w:rsid w:val="00DC46FB"/>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7A9"/>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2D54"/>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6CC"/>
    <w:rsid w:val="00E40DAE"/>
    <w:rsid w:val="00E416CB"/>
    <w:rsid w:val="00E419D1"/>
    <w:rsid w:val="00E42222"/>
    <w:rsid w:val="00E43839"/>
    <w:rsid w:val="00E43D22"/>
    <w:rsid w:val="00E44870"/>
    <w:rsid w:val="00E449A6"/>
    <w:rsid w:val="00E44F98"/>
    <w:rsid w:val="00E45687"/>
    <w:rsid w:val="00E4705B"/>
    <w:rsid w:val="00E50997"/>
    <w:rsid w:val="00E509E0"/>
    <w:rsid w:val="00E518F9"/>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2146"/>
    <w:rsid w:val="00E632DC"/>
    <w:rsid w:val="00E63505"/>
    <w:rsid w:val="00E63EAF"/>
    <w:rsid w:val="00E642C5"/>
    <w:rsid w:val="00E64514"/>
    <w:rsid w:val="00E64DE2"/>
    <w:rsid w:val="00E64F55"/>
    <w:rsid w:val="00E64FC2"/>
    <w:rsid w:val="00E65260"/>
    <w:rsid w:val="00E657C0"/>
    <w:rsid w:val="00E66084"/>
    <w:rsid w:val="00E6642B"/>
    <w:rsid w:val="00E66E11"/>
    <w:rsid w:val="00E67548"/>
    <w:rsid w:val="00E6799C"/>
    <w:rsid w:val="00E717D8"/>
    <w:rsid w:val="00E719F4"/>
    <w:rsid w:val="00E7205D"/>
    <w:rsid w:val="00E72152"/>
    <w:rsid w:val="00E739BD"/>
    <w:rsid w:val="00E76592"/>
    <w:rsid w:val="00E7717D"/>
    <w:rsid w:val="00E80953"/>
    <w:rsid w:val="00E80C46"/>
    <w:rsid w:val="00E8177F"/>
    <w:rsid w:val="00E82218"/>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299B"/>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9F3"/>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B917"/>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4117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5676">
          <w:marLeft w:val="0"/>
          <w:marRight w:val="0"/>
          <w:marTop w:val="0"/>
          <w:marBottom w:val="0"/>
          <w:divBdr>
            <w:top w:val="none" w:sz="0" w:space="0" w:color="auto"/>
            <w:left w:val="none" w:sz="0" w:space="0" w:color="auto"/>
            <w:bottom w:val="none" w:sz="0" w:space="0" w:color="auto"/>
            <w:right w:val="none" w:sz="0" w:space="0" w:color="auto"/>
          </w:divBdr>
          <w:divsChild>
            <w:div w:id="1988049129">
              <w:marLeft w:val="75"/>
              <w:marRight w:val="0"/>
              <w:marTop w:val="225"/>
              <w:marBottom w:val="0"/>
              <w:divBdr>
                <w:top w:val="none" w:sz="0" w:space="0" w:color="auto"/>
                <w:left w:val="none" w:sz="0" w:space="0" w:color="auto"/>
                <w:bottom w:val="none" w:sz="0" w:space="0" w:color="auto"/>
                <w:right w:val="none" w:sz="0" w:space="0" w:color="auto"/>
              </w:divBdr>
              <w:divsChild>
                <w:div w:id="1499274665">
                  <w:marLeft w:val="0"/>
                  <w:marRight w:val="0"/>
                  <w:marTop w:val="0"/>
                  <w:marBottom w:val="0"/>
                  <w:divBdr>
                    <w:top w:val="none" w:sz="0" w:space="0" w:color="auto"/>
                    <w:left w:val="none" w:sz="0" w:space="0" w:color="auto"/>
                    <w:bottom w:val="none" w:sz="0" w:space="0" w:color="auto"/>
                    <w:right w:val="none" w:sz="0" w:space="0" w:color="auto"/>
                  </w:divBdr>
                  <w:divsChild>
                    <w:div w:id="1585141725">
                      <w:marLeft w:val="0"/>
                      <w:marRight w:val="0"/>
                      <w:marTop w:val="0"/>
                      <w:marBottom w:val="0"/>
                      <w:divBdr>
                        <w:top w:val="none" w:sz="0" w:space="0" w:color="auto"/>
                        <w:left w:val="none" w:sz="0" w:space="0" w:color="auto"/>
                        <w:bottom w:val="single" w:sz="6" w:space="8" w:color="D7D7D7"/>
                        <w:right w:val="none" w:sz="0" w:space="0" w:color="auto"/>
                      </w:divBdr>
                      <w:divsChild>
                        <w:div w:id="1471438423">
                          <w:marLeft w:val="0"/>
                          <w:marRight w:val="0"/>
                          <w:marTop w:val="0"/>
                          <w:marBottom w:val="0"/>
                          <w:divBdr>
                            <w:top w:val="none" w:sz="0" w:space="0" w:color="auto"/>
                            <w:left w:val="none" w:sz="0" w:space="0" w:color="auto"/>
                            <w:bottom w:val="none" w:sz="0" w:space="0" w:color="auto"/>
                            <w:right w:val="none" w:sz="0" w:space="0" w:color="auto"/>
                          </w:divBdr>
                          <w:divsChild>
                            <w:div w:id="1109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042019">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fap.co.za/wp-content/uploads/2019/08/Finale-baseline-2019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B9E3-8FC3-4A49-8CCB-549EDA0A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6</cp:revision>
  <cp:lastPrinted>2019-07-26T08:30:00Z</cp:lastPrinted>
  <dcterms:created xsi:type="dcterms:W3CDTF">2019-08-23T06:15:00Z</dcterms:created>
  <dcterms:modified xsi:type="dcterms:W3CDTF">2019-08-23T12:53:00Z</dcterms:modified>
</cp:coreProperties>
</file>