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1170F">
        <w:rPr>
          <w:rFonts w:ascii="Comic Sans MS" w:hAnsi="Comic Sans MS"/>
          <w:b/>
          <w:i/>
          <w:sz w:val="40"/>
          <w:szCs w:val="40"/>
        </w:rPr>
        <w:t>34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01170F">
        <w:rPr>
          <w:rFonts w:ascii="Comic Sans MS" w:hAnsi="Comic Sans MS"/>
          <w:i/>
          <w:sz w:val="21"/>
          <w:szCs w:val="21"/>
        </w:rPr>
        <w:t>21</w:t>
      </w:r>
      <w:r w:rsidR="00182FCE">
        <w:rPr>
          <w:rFonts w:ascii="Comic Sans MS" w:hAnsi="Comic Sans MS"/>
          <w:i/>
          <w:sz w:val="21"/>
          <w:szCs w:val="21"/>
        </w:rPr>
        <w:t xml:space="preserve"> August</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592199" w:rsidRDefault="00E42CCB" w:rsidP="0001170F">
            <w:pPr>
              <w:pStyle w:val="Default"/>
              <w:rPr>
                <w:rFonts w:asciiTheme="minorHAnsi" w:hAnsiTheme="minorHAnsi" w:cstheme="minorHAnsi"/>
                <w:b/>
                <w:i/>
                <w:sz w:val="6"/>
                <w:szCs w:val="6"/>
                <w:lang w:val="en-US"/>
              </w:rPr>
            </w:pPr>
            <w:r>
              <w:rPr>
                <w:rFonts w:asciiTheme="minorHAnsi" w:hAnsiTheme="minorHAnsi" w:cstheme="minorHAnsi"/>
                <w:b/>
                <w:i/>
                <w:lang w:val="en-US"/>
              </w:rPr>
              <w:t>“</w:t>
            </w:r>
            <w:r w:rsidR="0001170F">
              <w:rPr>
                <w:rFonts w:asciiTheme="minorHAnsi" w:hAnsiTheme="minorHAnsi" w:cstheme="minorHAnsi"/>
                <w:b/>
                <w:i/>
                <w:lang w:val="en-US"/>
              </w:rPr>
              <w:t>Mistakes are a part of being human. Appreciate your mistakes for what they are; precious life lessons that can only be learned the hard way” Al Franken</w:t>
            </w:r>
            <w:r w:rsidR="00182FCE" w:rsidRPr="00FE444B">
              <w:rPr>
                <w:rFonts w:asciiTheme="minorHAnsi" w:hAnsiTheme="minorHAnsi" w:cstheme="minorHAnsi"/>
                <w:b/>
                <w:i/>
                <w:lang w:val="en-US"/>
              </w:rPr>
              <w:t xml:space="preserve"> </w:t>
            </w:r>
          </w:p>
        </w:tc>
      </w:tr>
    </w:tbl>
    <w:p w:rsidR="002F4C60" w:rsidRPr="002F4C60" w:rsidRDefault="0001170F" w:rsidP="00B73095">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CGA ANNUAL REPORT</w:t>
      </w:r>
    </w:p>
    <w:p w:rsidR="0001170F" w:rsidRPr="0001170F" w:rsidRDefault="0001170F" w:rsidP="0001170F">
      <w:pPr>
        <w:spacing w:after="0"/>
        <w:rPr>
          <w:i/>
          <w:sz w:val="20"/>
          <w:szCs w:val="20"/>
          <w:lang w:val="en-US"/>
        </w:rPr>
      </w:pPr>
      <w:r w:rsidRPr="0001170F">
        <w:rPr>
          <w:i/>
          <w:sz w:val="20"/>
          <w:szCs w:val="20"/>
          <w:lang w:val="en-US"/>
        </w:rPr>
        <w:t xml:space="preserve">This week the CGA Annual Report was posted to all members, and made available on </w:t>
      </w:r>
      <w:hyperlink r:id="rId8" w:history="1">
        <w:r w:rsidRPr="0001170F">
          <w:rPr>
            <w:rStyle w:val="Hyperlink"/>
            <w:i/>
            <w:sz w:val="20"/>
            <w:szCs w:val="20"/>
            <w:lang w:val="en-US"/>
          </w:rPr>
          <w:t>www.cga.co.za</w:t>
        </w:r>
      </w:hyperlink>
      <w:r w:rsidRPr="0001170F">
        <w:rPr>
          <w:i/>
          <w:sz w:val="20"/>
          <w:szCs w:val="20"/>
          <w:lang w:val="en-US"/>
        </w:rPr>
        <w:t xml:space="preserve"> . Please take some time to read the report. An extract from the CEO’s Report is given below.</w:t>
      </w:r>
    </w:p>
    <w:p w:rsidR="0001170F" w:rsidRPr="0001170F" w:rsidRDefault="0001170F" w:rsidP="0001170F">
      <w:pPr>
        <w:spacing w:after="0"/>
        <w:rPr>
          <w:rFonts w:cstheme="minorHAnsi"/>
          <w:i/>
          <w:color w:val="222222"/>
          <w:sz w:val="20"/>
          <w:szCs w:val="20"/>
          <w:shd w:val="clear" w:color="auto" w:fill="FFFFFF"/>
        </w:rPr>
      </w:pPr>
      <w:r w:rsidRPr="0001170F">
        <w:rPr>
          <w:sz w:val="20"/>
          <w:szCs w:val="20"/>
          <w:lang w:val="en-US"/>
        </w:rPr>
        <w:t xml:space="preserve">A word that is often used to describe the citrus industry in southern Africa is “resilient”. One definition of resilience is “being able to withstand or recover quickly from difficult conditions”. When asking Google if resilience is a good thing – the following response is elicited - </w:t>
      </w:r>
      <w:r w:rsidRPr="0001170F">
        <w:rPr>
          <w:rFonts w:cstheme="minorHAnsi"/>
          <w:i/>
          <w:color w:val="222222"/>
          <w:sz w:val="20"/>
          <w:szCs w:val="20"/>
          <w:shd w:val="clear" w:color="auto" w:fill="FFFFFF"/>
        </w:rPr>
        <w:t>In sum, there is no doubt that </w:t>
      </w:r>
      <w:r w:rsidRPr="0001170F">
        <w:rPr>
          <w:rFonts w:cstheme="minorHAnsi"/>
          <w:b/>
          <w:bCs/>
          <w:i/>
          <w:color w:val="222222"/>
          <w:sz w:val="20"/>
          <w:szCs w:val="20"/>
          <w:shd w:val="clear" w:color="auto" w:fill="FFFFFF"/>
        </w:rPr>
        <w:t>resilience</w:t>
      </w:r>
      <w:r w:rsidRPr="0001170F">
        <w:rPr>
          <w:rFonts w:cstheme="minorHAnsi"/>
          <w:i/>
          <w:color w:val="222222"/>
          <w:sz w:val="20"/>
          <w:szCs w:val="20"/>
          <w:shd w:val="clear" w:color="auto" w:fill="FFFFFF"/>
        </w:rPr>
        <w:t> is a useful and highly adaptive trait, especially in the face of traumatic events. However, when taken too far, it may focus individuals on impossible goals and make them unnecessarily tolerant of unpleasant or counterproductive circumstances.”</w:t>
      </w:r>
    </w:p>
    <w:p w:rsidR="0001170F" w:rsidRPr="0001170F" w:rsidRDefault="0001170F" w:rsidP="0001170F">
      <w:pPr>
        <w:spacing w:after="0"/>
        <w:rPr>
          <w:rFonts w:cstheme="minorHAnsi"/>
          <w:color w:val="222222"/>
          <w:sz w:val="20"/>
          <w:szCs w:val="20"/>
          <w:shd w:val="clear" w:color="auto" w:fill="FFFFFF"/>
        </w:rPr>
      </w:pPr>
      <w:r w:rsidRPr="0001170F">
        <w:rPr>
          <w:rFonts w:cstheme="minorHAnsi"/>
          <w:color w:val="222222"/>
          <w:sz w:val="20"/>
          <w:szCs w:val="20"/>
          <w:shd w:val="clear" w:color="auto" w:fill="FFFFFF"/>
        </w:rPr>
        <w:t xml:space="preserve">I wonder at times if the southern African citrus industry is not too tolerant of counterproductive circumstances. A perfect example is the continued phytosanitary requirements of some trading partners. Despite overwhelming evidence that these measures are without merit and unnecessary, southern African citrus industries continue to spend considerable time and money to remain compliant. The exemplary track record that South Africa, Zimbabwe and </w:t>
      </w:r>
      <w:proofErr w:type="spellStart"/>
      <w:r w:rsidRPr="0001170F">
        <w:rPr>
          <w:rFonts w:cstheme="minorHAnsi"/>
          <w:color w:val="222222"/>
          <w:sz w:val="20"/>
          <w:szCs w:val="20"/>
          <w:shd w:val="clear" w:color="auto" w:fill="FFFFFF"/>
        </w:rPr>
        <w:t>Eswatini</w:t>
      </w:r>
      <w:proofErr w:type="spellEnd"/>
      <w:r w:rsidRPr="0001170F">
        <w:rPr>
          <w:rFonts w:cstheme="minorHAnsi"/>
          <w:color w:val="222222"/>
          <w:sz w:val="20"/>
          <w:szCs w:val="20"/>
          <w:shd w:val="clear" w:color="auto" w:fill="FFFFFF"/>
        </w:rPr>
        <w:t xml:space="preserve"> have in terms of their phytosanitary compliance is testament to the huge investment in research, the adoption of research results and the adaption to meet requirements. The industry needs to resolve many outstanding market access issues so as to grow markets in line with the anticipated increase in supply volumes. This cannot be done alone – the relevant government departments need to be capacitated with competent officials, and together we need to be agile, aggressive and assertive in our bilateral discussions. Compliance cannot be the only remedy – unfair market access requirements need to be challenged. </w:t>
      </w:r>
    </w:p>
    <w:p w:rsidR="0001170F" w:rsidRPr="0001170F" w:rsidRDefault="0001170F" w:rsidP="0001170F">
      <w:pPr>
        <w:spacing w:after="0"/>
        <w:rPr>
          <w:rFonts w:cstheme="minorHAnsi"/>
          <w:color w:val="222222"/>
          <w:sz w:val="20"/>
          <w:szCs w:val="20"/>
          <w:shd w:val="clear" w:color="auto" w:fill="FFFFFF"/>
        </w:rPr>
      </w:pPr>
      <w:r w:rsidRPr="0001170F">
        <w:rPr>
          <w:rFonts w:cstheme="minorHAnsi"/>
          <w:color w:val="222222"/>
          <w:sz w:val="20"/>
          <w:szCs w:val="20"/>
          <w:shd w:val="clear" w:color="auto" w:fill="FFFFFF"/>
        </w:rPr>
        <w:t>2019 will be remembered as a year when the industry took a breather – with a drop off in export volumes after years of sustained growth. Climatic factors played a role in this reduction, as did logistics challenges. To return to the upward trajectory in export volumes, South Africa is going to need to improve its logistics capabilities. Large on-farm and packhouse investment need to be matched by state investment in roads, rail and ports. Durban port runs the risk of losing its position as the gateway to southern Africa – with investments elsewhere improving the efficiency and accessibility of other ports in the region. The citrus industry will continue to work with logistics partners and government to turn the situation around.</w:t>
      </w:r>
    </w:p>
    <w:p w:rsidR="0001170F" w:rsidRPr="0001170F" w:rsidRDefault="0001170F" w:rsidP="0001170F">
      <w:pPr>
        <w:spacing w:after="0"/>
        <w:rPr>
          <w:rFonts w:cstheme="minorHAnsi"/>
          <w:color w:val="222222"/>
          <w:sz w:val="20"/>
          <w:szCs w:val="20"/>
          <w:shd w:val="clear" w:color="auto" w:fill="FFFFFF"/>
        </w:rPr>
      </w:pPr>
      <w:r w:rsidRPr="0001170F">
        <w:rPr>
          <w:rFonts w:cstheme="minorHAnsi"/>
          <w:color w:val="222222"/>
          <w:sz w:val="20"/>
          <w:szCs w:val="20"/>
          <w:shd w:val="clear" w:color="auto" w:fill="FFFFFF"/>
        </w:rPr>
        <w:t>Citrus production, packing and distribution is both technology and capital intensive. This serves as a challenge to new players in the industry. The CGA, Citrus Academy and CGA Grower Development Company provides support to these new growers, breaking down the obstacles to profitability and sustainability. Technical experts provide extension services, business analysts assist with business plans and advice, while new projects are explored to provide easier access to funding. Training courses and workshops have been introduced. The CGA is committed to developing new entrants into the industry.</w:t>
      </w:r>
    </w:p>
    <w:p w:rsidR="0001170F" w:rsidRPr="0001170F" w:rsidRDefault="0001170F" w:rsidP="0001170F">
      <w:pPr>
        <w:spacing w:after="0"/>
        <w:rPr>
          <w:rFonts w:cstheme="minorHAnsi"/>
          <w:color w:val="222222"/>
          <w:sz w:val="20"/>
          <w:szCs w:val="20"/>
          <w:shd w:val="clear" w:color="auto" w:fill="FFFFFF"/>
        </w:rPr>
      </w:pPr>
      <w:r w:rsidRPr="0001170F">
        <w:rPr>
          <w:rFonts w:cstheme="minorHAnsi"/>
          <w:color w:val="222222"/>
          <w:sz w:val="20"/>
          <w:szCs w:val="20"/>
          <w:shd w:val="clear" w:color="auto" w:fill="FFFFFF"/>
        </w:rPr>
        <w:t xml:space="preserve">Grower support for the CGA was reinforced in a levy referendum conducted towards the end of the year under review. Faced with ever increasing research and technological needs, growers have decided to substantially increase their investment in research and transformation. Well in excess of ninety percent of respondents voted for the CGA Board motivated levy increase. This will now go through the necessary process for government approval and gazetting. </w:t>
      </w:r>
    </w:p>
    <w:p w:rsidR="0001170F" w:rsidRPr="0001170F" w:rsidRDefault="004B5BD6" w:rsidP="0001170F">
      <w:pPr>
        <w:spacing w:after="0"/>
        <w:rPr>
          <w:rFonts w:cstheme="minorHAnsi"/>
          <w:sz w:val="20"/>
          <w:szCs w:val="20"/>
          <w:lang w:val="en-US"/>
        </w:rPr>
      </w:pPr>
      <w:r>
        <w:rPr>
          <w:rFonts w:cstheme="minorHAnsi"/>
          <w:color w:val="222222"/>
          <w:sz w:val="20"/>
          <w:szCs w:val="20"/>
          <w:shd w:val="clear" w:color="auto" w:fill="FFFFFF"/>
        </w:rPr>
        <w:t>Fruit Logistica in February 20</w:t>
      </w:r>
      <w:bookmarkStart w:id="0" w:name="_GoBack"/>
      <w:bookmarkEnd w:id="0"/>
      <w:r w:rsidR="0001170F" w:rsidRPr="0001170F">
        <w:rPr>
          <w:rFonts w:cstheme="minorHAnsi"/>
          <w:color w:val="222222"/>
          <w:sz w:val="20"/>
          <w:szCs w:val="20"/>
          <w:shd w:val="clear" w:color="auto" w:fill="FFFFFF"/>
        </w:rPr>
        <w:t>20 was a harbinger of times to come – the hall hosting Chinese companies was eerily empty as they were not allowed to travel. By end of March the impact of the COVID-19 pandemic was becoming evident back home as South Africa entered total lockdown. This ra</w:t>
      </w:r>
      <w:r w:rsidR="0001170F">
        <w:rPr>
          <w:rFonts w:cstheme="minorHAnsi"/>
          <w:color w:val="222222"/>
          <w:sz w:val="20"/>
          <w:szCs w:val="20"/>
          <w:shd w:val="clear" w:color="auto" w:fill="FFFFFF"/>
        </w:rPr>
        <w:t>ises many uncertainties for 2020</w:t>
      </w:r>
      <w:r w:rsidR="0001170F" w:rsidRPr="0001170F">
        <w:rPr>
          <w:rFonts w:cstheme="minorHAnsi"/>
          <w:color w:val="222222"/>
          <w:sz w:val="20"/>
          <w:szCs w:val="20"/>
          <w:shd w:val="clear" w:color="auto" w:fill="FFFFFF"/>
        </w:rPr>
        <w:t xml:space="preserve">. </w:t>
      </w:r>
    </w:p>
    <w:p w:rsidR="008B21BA" w:rsidRPr="0001170F" w:rsidRDefault="008B21BA" w:rsidP="008B21BA">
      <w:pPr>
        <w:spacing w:after="0"/>
        <w:rPr>
          <w:rFonts w:asciiTheme="minorHAnsi" w:eastAsia="Times New Roman" w:hAnsiTheme="minorHAnsi" w:cstheme="minorHAnsi"/>
          <w:b/>
          <w:color w:val="2F5496" w:themeColor="accent5" w:themeShade="BF"/>
          <w:sz w:val="20"/>
          <w:szCs w:val="20"/>
          <w:u w:val="single"/>
          <w:lang w:val="en-US"/>
        </w:rPr>
      </w:pPr>
      <w:r w:rsidRPr="0001170F">
        <w:rPr>
          <w:rFonts w:asciiTheme="minorHAnsi" w:eastAsia="Times New Roman" w:hAnsiTheme="minorHAnsi" w:cstheme="minorHAnsi"/>
          <w:b/>
          <w:color w:val="2F5496" w:themeColor="accent5" w:themeShade="BF"/>
          <w:sz w:val="20"/>
          <w:szCs w:val="20"/>
          <w:u w:val="single"/>
          <w:lang w:val="en-US"/>
        </w:rPr>
        <w:t>PACKED AND SHIPPED</w:t>
      </w:r>
    </w:p>
    <w:tbl>
      <w:tblPr>
        <w:tblW w:w="10216" w:type="dxa"/>
        <w:tblInd w:w="2" w:type="dxa"/>
        <w:tblLayout w:type="fixed"/>
        <w:tblLook w:val="04A0" w:firstRow="1" w:lastRow="0" w:firstColumn="1" w:lastColumn="0" w:noHBand="0" w:noVBand="1"/>
      </w:tblPr>
      <w:tblGrid>
        <w:gridCol w:w="2172"/>
        <w:gridCol w:w="1082"/>
        <w:gridCol w:w="992"/>
        <w:gridCol w:w="992"/>
        <w:gridCol w:w="851"/>
        <w:gridCol w:w="992"/>
        <w:gridCol w:w="992"/>
        <w:gridCol w:w="1134"/>
        <w:gridCol w:w="1009"/>
      </w:tblGrid>
      <w:tr w:rsidR="000160D8" w:rsidRPr="00F3607A" w:rsidTr="00F5641F">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01170F">
              <w:rPr>
                <w:rFonts w:ascii="Arial" w:eastAsia="Times New Roman" w:hAnsi="Arial" w:cs="Arial"/>
                <w:color w:val="000000"/>
                <w:sz w:val="20"/>
                <w:szCs w:val="20"/>
                <w:lang w:eastAsia="en-ZA"/>
              </w:rPr>
              <w:t>ion 15 Kg Cartons to end Week 33</w:t>
            </w:r>
          </w:p>
        </w:tc>
        <w:tc>
          <w:tcPr>
            <w:tcW w:w="1082"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92" w:type="dxa"/>
            <w:tcBorders>
              <w:top w:val="single" w:sz="4" w:space="0" w:color="auto"/>
              <w:left w:val="nil"/>
              <w:bottom w:val="single" w:sz="4" w:space="0" w:color="auto"/>
              <w:right w:val="nil"/>
            </w:tcBorders>
            <w:shd w:val="clear" w:color="000000" w:fill="D0CECE"/>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92"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851" w:type="dxa"/>
            <w:tcBorders>
              <w:top w:val="single" w:sz="4" w:space="0" w:color="auto"/>
              <w:left w:val="nil"/>
              <w:bottom w:val="single" w:sz="4" w:space="0" w:color="auto"/>
              <w:right w:val="nil"/>
            </w:tcBorders>
            <w:shd w:val="clear" w:color="000000" w:fill="E7E6E6"/>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9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009"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0160D8" w:rsidRPr="00F3607A" w:rsidTr="00F5641F">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0160D8" w:rsidRPr="00F3607A" w:rsidRDefault="000160D8" w:rsidP="00612E88">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1082" w:type="dxa"/>
            <w:tcBorders>
              <w:top w:val="nil"/>
              <w:left w:val="nil"/>
              <w:bottom w:val="single" w:sz="4" w:space="0" w:color="auto"/>
              <w:right w:val="single" w:sz="4" w:space="0" w:color="auto"/>
            </w:tcBorders>
            <w:shd w:val="clear" w:color="000000" w:fill="D0CECE"/>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92" w:type="dxa"/>
            <w:tcBorders>
              <w:top w:val="nil"/>
              <w:left w:val="nil"/>
              <w:bottom w:val="single" w:sz="4" w:space="0" w:color="auto"/>
              <w:right w:val="nil"/>
            </w:tcBorders>
            <w:shd w:val="clear" w:color="000000" w:fill="D0CECE"/>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92" w:type="dxa"/>
            <w:tcBorders>
              <w:top w:val="nil"/>
              <w:left w:val="double" w:sz="6" w:space="0" w:color="auto"/>
              <w:bottom w:val="single" w:sz="4" w:space="0" w:color="auto"/>
              <w:right w:val="double" w:sz="6" w:space="0" w:color="auto"/>
            </w:tcBorders>
            <w:shd w:val="clear" w:color="000000" w:fill="D0CECE"/>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851" w:type="dxa"/>
            <w:tcBorders>
              <w:top w:val="nil"/>
              <w:left w:val="nil"/>
              <w:bottom w:val="single" w:sz="4" w:space="0" w:color="auto"/>
              <w:right w:val="nil"/>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92" w:type="dxa"/>
            <w:tcBorders>
              <w:top w:val="nil"/>
              <w:left w:val="double" w:sz="6" w:space="0" w:color="auto"/>
              <w:bottom w:val="single" w:sz="4" w:space="0" w:color="auto"/>
              <w:right w:val="double" w:sz="6"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9" w:type="dxa"/>
            <w:tcBorders>
              <w:top w:val="nil"/>
              <w:left w:val="nil"/>
              <w:bottom w:val="single" w:sz="4" w:space="0" w:color="auto"/>
              <w:right w:val="single" w:sz="4" w:space="0" w:color="auto"/>
            </w:tcBorders>
            <w:shd w:val="clear" w:color="000000" w:fill="E7E6E6"/>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0160D8" w:rsidRPr="00F3607A" w:rsidTr="00F5641F">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0D5E33" w:rsidP="00DB697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19.4 m</w:t>
            </w:r>
          </w:p>
        </w:tc>
        <w:tc>
          <w:tcPr>
            <w:tcW w:w="992" w:type="dxa"/>
            <w:tcBorders>
              <w:top w:val="nil"/>
              <w:left w:val="nil"/>
              <w:bottom w:val="single" w:sz="4" w:space="0" w:color="auto"/>
              <w:right w:val="nil"/>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 m</w:t>
            </w:r>
          </w:p>
        </w:tc>
        <w:tc>
          <w:tcPr>
            <w:tcW w:w="851" w:type="dxa"/>
            <w:tcBorders>
              <w:top w:val="nil"/>
              <w:left w:val="nil"/>
              <w:bottom w:val="single" w:sz="4" w:space="0" w:color="auto"/>
              <w:right w:val="nil"/>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14.2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0D5E33" w:rsidP="008A059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664C26" w:rsidRDefault="000160D8" w:rsidP="00612E88">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15.1</w:t>
            </w:r>
            <w:r w:rsidRPr="00664C26">
              <w:rPr>
                <w:rFonts w:ascii="Arial" w:eastAsia="Times New Roman" w:hAnsi="Arial" w:cs="Arial"/>
                <w:bCs/>
                <w:sz w:val="20"/>
                <w:szCs w:val="20"/>
                <w:lang w:eastAsia="en-ZA"/>
              </w:rPr>
              <w:t xml:space="preserve"> m</w:t>
            </w:r>
          </w:p>
        </w:tc>
        <w:tc>
          <w:tcPr>
            <w:tcW w:w="1009" w:type="dxa"/>
            <w:tcBorders>
              <w:top w:val="nil"/>
              <w:left w:val="nil"/>
              <w:bottom w:val="single" w:sz="4" w:space="0" w:color="auto"/>
              <w:right w:val="single" w:sz="4" w:space="0" w:color="auto"/>
            </w:tcBorders>
            <w:shd w:val="clear" w:color="000000" w:fill="E7E6E6"/>
            <w:vAlign w:val="center"/>
            <w:hideMark/>
          </w:tcPr>
          <w:p w:rsidR="000160D8" w:rsidRPr="00273461" w:rsidRDefault="000160D8" w:rsidP="00612E88">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0160D8" w:rsidRPr="00F3607A" w:rsidTr="00F5641F">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92" w:type="dxa"/>
            <w:tcBorders>
              <w:top w:val="nil"/>
              <w:left w:val="nil"/>
              <w:bottom w:val="single" w:sz="4" w:space="0" w:color="auto"/>
              <w:right w:val="nil"/>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0D5E33" w:rsidP="00F5641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20.7 m</w:t>
            </w:r>
          </w:p>
        </w:tc>
        <w:tc>
          <w:tcPr>
            <w:tcW w:w="851" w:type="dxa"/>
            <w:tcBorders>
              <w:top w:val="nil"/>
              <w:left w:val="nil"/>
              <w:bottom w:val="single" w:sz="4" w:space="0" w:color="auto"/>
              <w:right w:val="nil"/>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C35CE9" w:rsidRDefault="00D83C0E" w:rsidP="00612E88">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23.5</w:t>
            </w:r>
            <w:r w:rsidR="000160D8" w:rsidRPr="00C35CE9">
              <w:rPr>
                <w:rFonts w:ascii="Arial" w:eastAsia="Times New Roman" w:hAnsi="Arial" w:cs="Arial"/>
                <w:sz w:val="20"/>
                <w:szCs w:val="20"/>
                <w:lang w:eastAsia="en-ZA"/>
              </w:rPr>
              <w:t xml:space="preserve"> m</w:t>
            </w:r>
          </w:p>
        </w:tc>
        <w:tc>
          <w:tcPr>
            <w:tcW w:w="1009" w:type="dxa"/>
            <w:tcBorders>
              <w:top w:val="nil"/>
              <w:left w:val="nil"/>
              <w:bottom w:val="single" w:sz="4" w:space="0" w:color="auto"/>
              <w:right w:val="single" w:sz="4" w:space="0" w:color="auto"/>
            </w:tcBorders>
            <w:shd w:val="clear" w:color="000000" w:fill="E7E6E6"/>
            <w:vAlign w:val="center"/>
            <w:hideMark/>
          </w:tcPr>
          <w:p w:rsidR="000160D8" w:rsidRPr="00026B73" w:rsidRDefault="000160D8" w:rsidP="00612E88">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0160D8" w:rsidRPr="00F3607A" w:rsidTr="00F5641F">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17.8 m</w:t>
            </w:r>
          </w:p>
        </w:tc>
        <w:tc>
          <w:tcPr>
            <w:tcW w:w="992" w:type="dxa"/>
            <w:tcBorders>
              <w:top w:val="nil"/>
              <w:left w:val="nil"/>
              <w:bottom w:val="single" w:sz="4" w:space="0" w:color="auto"/>
              <w:right w:val="nil"/>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20.4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0D5E33" w:rsidP="00F5641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27.2 m</w:t>
            </w:r>
          </w:p>
        </w:tc>
        <w:tc>
          <w:tcPr>
            <w:tcW w:w="851" w:type="dxa"/>
            <w:tcBorders>
              <w:top w:val="nil"/>
              <w:left w:val="nil"/>
              <w:bottom w:val="single" w:sz="4" w:space="0" w:color="auto"/>
              <w:right w:val="nil"/>
            </w:tcBorders>
            <w:shd w:val="clear" w:color="000000" w:fill="E7E6E6"/>
            <w:vAlign w:val="center"/>
            <w:hideMark/>
          </w:tcPr>
          <w:p w:rsidR="000160D8" w:rsidRPr="00F3607A" w:rsidRDefault="000D5E33" w:rsidP="008A059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17.2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0D5E33" w:rsidP="008A059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22.2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B960C5" w:rsidRDefault="00B960C5" w:rsidP="00612E88">
            <w:pPr>
              <w:spacing w:after="0" w:line="240" w:lineRule="auto"/>
              <w:jc w:val="center"/>
              <w:rPr>
                <w:rFonts w:ascii="Arial" w:eastAsia="Times New Roman" w:hAnsi="Arial" w:cs="Arial"/>
                <w:b/>
                <w:bCs/>
                <w:color w:val="FF0000"/>
                <w:sz w:val="20"/>
                <w:szCs w:val="20"/>
                <w:lang w:eastAsia="en-ZA"/>
              </w:rPr>
            </w:pPr>
            <w:r>
              <w:rPr>
                <w:rFonts w:ascii="Arial" w:eastAsia="Times New Roman" w:hAnsi="Arial" w:cs="Arial"/>
                <w:b/>
                <w:bCs/>
                <w:color w:val="FF0000"/>
                <w:sz w:val="20"/>
                <w:szCs w:val="20"/>
                <w:lang w:eastAsia="en-ZA"/>
              </w:rPr>
              <w:t>28.2 m</w:t>
            </w:r>
          </w:p>
        </w:tc>
        <w:tc>
          <w:tcPr>
            <w:tcW w:w="1009" w:type="dxa"/>
            <w:tcBorders>
              <w:top w:val="nil"/>
              <w:left w:val="nil"/>
              <w:bottom w:val="single" w:sz="4" w:space="0" w:color="auto"/>
              <w:right w:val="single" w:sz="4" w:space="0" w:color="auto"/>
            </w:tcBorders>
            <w:shd w:val="clear" w:color="000000" w:fill="E7E6E6"/>
            <w:vAlign w:val="center"/>
            <w:hideMark/>
          </w:tcPr>
          <w:p w:rsidR="000160D8" w:rsidRPr="00B8169D" w:rsidRDefault="000160D8" w:rsidP="00612E88">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0160D8" w:rsidRPr="00F3607A" w:rsidTr="00F5641F">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25.5 m</w:t>
            </w:r>
          </w:p>
        </w:tc>
        <w:tc>
          <w:tcPr>
            <w:tcW w:w="992" w:type="dxa"/>
            <w:tcBorders>
              <w:top w:val="nil"/>
              <w:left w:val="nil"/>
              <w:bottom w:val="single" w:sz="4" w:space="0" w:color="auto"/>
              <w:right w:val="nil"/>
            </w:tcBorders>
            <w:shd w:val="clear" w:color="000000" w:fill="D0CECE"/>
            <w:vAlign w:val="center"/>
            <w:hideMark/>
          </w:tcPr>
          <w:p w:rsidR="000160D8" w:rsidRPr="00F3607A" w:rsidRDefault="000D5E33" w:rsidP="00841AF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0D5E33" w:rsidP="00F5641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24.4 m</w:t>
            </w:r>
          </w:p>
        </w:tc>
        <w:tc>
          <w:tcPr>
            <w:tcW w:w="851" w:type="dxa"/>
            <w:tcBorders>
              <w:top w:val="nil"/>
              <w:left w:val="nil"/>
              <w:bottom w:val="single" w:sz="4" w:space="0" w:color="auto"/>
              <w:right w:val="nil"/>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18.8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1E6943" w:rsidRDefault="001E6943" w:rsidP="00612E88">
            <w:pPr>
              <w:spacing w:after="0" w:line="240" w:lineRule="auto"/>
              <w:jc w:val="center"/>
              <w:rPr>
                <w:rFonts w:ascii="Arial" w:eastAsia="Times New Roman" w:hAnsi="Arial" w:cs="Arial"/>
                <w:b/>
                <w:color w:val="000000" w:themeColor="text1"/>
                <w:sz w:val="20"/>
                <w:szCs w:val="20"/>
                <w:lang w:eastAsia="en-ZA"/>
              </w:rPr>
            </w:pPr>
            <w:r>
              <w:rPr>
                <w:rFonts w:ascii="Arial" w:eastAsia="Times New Roman" w:hAnsi="Arial" w:cs="Arial"/>
                <w:b/>
                <w:color w:val="FF0000"/>
                <w:sz w:val="20"/>
                <w:szCs w:val="20"/>
                <w:lang w:eastAsia="en-ZA"/>
              </w:rPr>
              <w:t>25.9 m</w:t>
            </w:r>
          </w:p>
        </w:tc>
        <w:tc>
          <w:tcPr>
            <w:tcW w:w="1009" w:type="dxa"/>
            <w:tcBorders>
              <w:top w:val="nil"/>
              <w:left w:val="nil"/>
              <w:bottom w:val="single" w:sz="4" w:space="0" w:color="auto"/>
              <w:right w:val="single" w:sz="4" w:space="0" w:color="auto"/>
            </w:tcBorders>
            <w:shd w:val="clear" w:color="000000" w:fill="E7E6E6"/>
            <w:vAlign w:val="center"/>
            <w:hideMark/>
          </w:tcPr>
          <w:p w:rsidR="000160D8" w:rsidRPr="003F75F8"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0160D8" w:rsidRPr="00F3607A" w:rsidTr="00F5641F">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612E88">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28.3 m</w:t>
            </w:r>
          </w:p>
        </w:tc>
        <w:tc>
          <w:tcPr>
            <w:tcW w:w="992" w:type="dxa"/>
            <w:tcBorders>
              <w:top w:val="nil"/>
              <w:left w:val="nil"/>
              <w:bottom w:val="single" w:sz="4" w:space="0" w:color="auto"/>
              <w:right w:val="nil"/>
            </w:tcBorders>
            <w:shd w:val="clear" w:color="000000" w:fill="D0CECE"/>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26.9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0D5E33" w:rsidP="00F5641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35.3 m</w:t>
            </w:r>
          </w:p>
        </w:tc>
        <w:tc>
          <w:tcPr>
            <w:tcW w:w="851" w:type="dxa"/>
            <w:tcBorders>
              <w:top w:val="nil"/>
              <w:left w:val="nil"/>
              <w:bottom w:val="single" w:sz="4" w:space="0" w:color="auto"/>
              <w:right w:val="nil"/>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18.4 m</w:t>
            </w:r>
          </w:p>
        </w:tc>
        <w:tc>
          <w:tcPr>
            <w:tcW w:w="992"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0D5E33"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24.1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612E88">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CC73CC" w:rsidRDefault="001E6943" w:rsidP="00612E88">
            <w:pPr>
              <w:spacing w:after="0" w:line="240" w:lineRule="auto"/>
              <w:jc w:val="center"/>
              <w:rPr>
                <w:rFonts w:ascii="Arial" w:eastAsia="Times New Roman" w:hAnsi="Arial" w:cs="Arial"/>
                <w:b/>
                <w:color w:val="000000" w:themeColor="text1"/>
                <w:sz w:val="20"/>
                <w:szCs w:val="20"/>
                <w:lang w:eastAsia="en-ZA"/>
              </w:rPr>
            </w:pPr>
            <w:r>
              <w:rPr>
                <w:rFonts w:ascii="Arial" w:eastAsia="Times New Roman" w:hAnsi="Arial" w:cs="Arial"/>
                <w:b/>
                <w:color w:val="FF0000"/>
                <w:sz w:val="20"/>
                <w:szCs w:val="20"/>
                <w:lang w:eastAsia="en-ZA"/>
              </w:rPr>
              <w:t>49.2</w:t>
            </w:r>
            <w:r w:rsidR="000160D8" w:rsidRPr="00CC73CC">
              <w:rPr>
                <w:rFonts w:ascii="Arial" w:eastAsia="Times New Roman" w:hAnsi="Arial" w:cs="Arial"/>
                <w:b/>
                <w:color w:val="FF0000"/>
                <w:sz w:val="20"/>
                <w:szCs w:val="20"/>
                <w:lang w:eastAsia="en-ZA"/>
              </w:rPr>
              <w:t xml:space="preserve"> m</w:t>
            </w:r>
          </w:p>
        </w:tc>
        <w:tc>
          <w:tcPr>
            <w:tcW w:w="1009" w:type="dxa"/>
            <w:tcBorders>
              <w:top w:val="nil"/>
              <w:left w:val="nil"/>
              <w:bottom w:val="single" w:sz="4" w:space="0" w:color="auto"/>
              <w:right w:val="single" w:sz="4" w:space="0" w:color="auto"/>
            </w:tcBorders>
            <w:shd w:val="clear" w:color="000000" w:fill="E7E6E6"/>
            <w:vAlign w:val="center"/>
            <w:hideMark/>
          </w:tcPr>
          <w:p w:rsidR="000160D8" w:rsidRPr="000952D1" w:rsidRDefault="000160D8" w:rsidP="00612E8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0160D8" w:rsidRPr="00F3607A" w:rsidTr="00F5641F">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0160D8" w:rsidRPr="00F3607A" w:rsidRDefault="000160D8" w:rsidP="00612E88">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82" w:type="dxa"/>
            <w:tcBorders>
              <w:top w:val="nil"/>
              <w:left w:val="nil"/>
              <w:bottom w:val="single" w:sz="4" w:space="0" w:color="auto"/>
              <w:right w:val="single" w:sz="4" w:space="0" w:color="auto"/>
            </w:tcBorders>
            <w:shd w:val="clear" w:color="000000" w:fill="A6A6A6"/>
            <w:vAlign w:val="center"/>
            <w:hideMark/>
          </w:tcPr>
          <w:p w:rsidR="000160D8" w:rsidRPr="00F3607A" w:rsidRDefault="000D5E33"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105.3 m</w:t>
            </w:r>
          </w:p>
        </w:tc>
        <w:tc>
          <w:tcPr>
            <w:tcW w:w="992" w:type="dxa"/>
            <w:tcBorders>
              <w:top w:val="nil"/>
              <w:left w:val="nil"/>
              <w:bottom w:val="single" w:sz="4" w:space="0" w:color="auto"/>
              <w:right w:val="nil"/>
            </w:tcBorders>
            <w:shd w:val="clear" w:color="000000" w:fill="A6A6A6"/>
            <w:vAlign w:val="center"/>
            <w:hideMark/>
          </w:tcPr>
          <w:p w:rsidR="000160D8" w:rsidRPr="00F3607A" w:rsidRDefault="000D5E33"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102.2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0D5E33"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122.6 m</w:t>
            </w:r>
          </w:p>
        </w:tc>
        <w:tc>
          <w:tcPr>
            <w:tcW w:w="851" w:type="dxa"/>
            <w:tcBorders>
              <w:top w:val="nil"/>
              <w:left w:val="nil"/>
              <w:bottom w:val="single" w:sz="4" w:space="0" w:color="auto"/>
              <w:right w:val="nil"/>
            </w:tcBorders>
            <w:shd w:val="clear" w:color="000000" w:fill="A6A6A6"/>
            <w:vAlign w:val="center"/>
            <w:hideMark/>
          </w:tcPr>
          <w:p w:rsidR="000160D8" w:rsidRPr="00F3607A" w:rsidRDefault="000D5E33"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82.5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0D5E33" w:rsidP="00612E88">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99.1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0160D8" w:rsidRPr="00F3607A" w:rsidRDefault="00B960C5"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141.9 m</w:t>
            </w:r>
          </w:p>
        </w:tc>
        <w:tc>
          <w:tcPr>
            <w:tcW w:w="1009"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612E8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160D8" w:rsidRDefault="000160D8" w:rsidP="00592199">
      <w:pPr>
        <w:spacing w:after="0"/>
        <w:rPr>
          <w:rFonts w:ascii="Arial" w:eastAsia="Times New Roman" w:hAnsi="Arial" w:cs="Arial"/>
          <w:b/>
          <w:color w:val="2F5496" w:themeColor="accent5" w:themeShade="BF"/>
          <w:sz w:val="20"/>
          <w:szCs w:val="20"/>
          <w:u w:val="single"/>
          <w:lang w:val="en-US"/>
        </w:rPr>
      </w:pPr>
    </w:p>
    <w:sectPr w:rsidR="000160D8"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97" w:rsidRDefault="00206197" w:rsidP="00595E08">
      <w:pPr>
        <w:spacing w:after="0" w:line="240" w:lineRule="auto"/>
      </w:pPr>
      <w:r>
        <w:separator/>
      </w:r>
    </w:p>
  </w:endnote>
  <w:endnote w:type="continuationSeparator" w:id="0">
    <w:p w:rsidR="00206197" w:rsidRDefault="0020619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97" w:rsidRDefault="00206197" w:rsidP="00595E08">
      <w:pPr>
        <w:spacing w:after="0" w:line="240" w:lineRule="auto"/>
      </w:pPr>
      <w:r>
        <w:separator/>
      </w:r>
    </w:p>
  </w:footnote>
  <w:footnote w:type="continuationSeparator" w:id="0">
    <w:p w:rsidR="00206197" w:rsidRDefault="00206197"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FBA"/>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EE1"/>
    <w:rsid w:val="001A29BD"/>
    <w:rsid w:val="001B1783"/>
    <w:rsid w:val="001B203D"/>
    <w:rsid w:val="001B3B4C"/>
    <w:rsid w:val="001C679B"/>
    <w:rsid w:val="001D36FE"/>
    <w:rsid w:val="001D573C"/>
    <w:rsid w:val="001D69A2"/>
    <w:rsid w:val="001E6943"/>
    <w:rsid w:val="0020144B"/>
    <w:rsid w:val="00205049"/>
    <w:rsid w:val="00206197"/>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CD3"/>
    <w:rsid w:val="0030169A"/>
    <w:rsid w:val="00313CB1"/>
    <w:rsid w:val="00325D4E"/>
    <w:rsid w:val="00327DD9"/>
    <w:rsid w:val="00337B83"/>
    <w:rsid w:val="003419E0"/>
    <w:rsid w:val="003474D9"/>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5BD6"/>
    <w:rsid w:val="004C29DE"/>
    <w:rsid w:val="004C529E"/>
    <w:rsid w:val="004C73F2"/>
    <w:rsid w:val="004D3ECA"/>
    <w:rsid w:val="004E0F63"/>
    <w:rsid w:val="004E3361"/>
    <w:rsid w:val="004E60FC"/>
    <w:rsid w:val="004F5F57"/>
    <w:rsid w:val="00500834"/>
    <w:rsid w:val="00502EEB"/>
    <w:rsid w:val="0050561C"/>
    <w:rsid w:val="00505C06"/>
    <w:rsid w:val="00526601"/>
    <w:rsid w:val="00527036"/>
    <w:rsid w:val="005330E2"/>
    <w:rsid w:val="005350A0"/>
    <w:rsid w:val="005369A5"/>
    <w:rsid w:val="00536B64"/>
    <w:rsid w:val="00540A3E"/>
    <w:rsid w:val="00541EB1"/>
    <w:rsid w:val="00542864"/>
    <w:rsid w:val="00546152"/>
    <w:rsid w:val="00547C6C"/>
    <w:rsid w:val="0055135A"/>
    <w:rsid w:val="00554C86"/>
    <w:rsid w:val="00562B1F"/>
    <w:rsid w:val="00566C56"/>
    <w:rsid w:val="00571F19"/>
    <w:rsid w:val="00572AA0"/>
    <w:rsid w:val="005822CF"/>
    <w:rsid w:val="005859D8"/>
    <w:rsid w:val="0058684F"/>
    <w:rsid w:val="00592199"/>
    <w:rsid w:val="005948CD"/>
    <w:rsid w:val="00595E08"/>
    <w:rsid w:val="005B21B9"/>
    <w:rsid w:val="005B3A73"/>
    <w:rsid w:val="005B4081"/>
    <w:rsid w:val="005B6970"/>
    <w:rsid w:val="005B78D0"/>
    <w:rsid w:val="005B7B5D"/>
    <w:rsid w:val="005B7B9E"/>
    <w:rsid w:val="005C0538"/>
    <w:rsid w:val="005C4045"/>
    <w:rsid w:val="005D2FE9"/>
    <w:rsid w:val="005E05EF"/>
    <w:rsid w:val="005E29B8"/>
    <w:rsid w:val="005E5813"/>
    <w:rsid w:val="005E62DC"/>
    <w:rsid w:val="005F2989"/>
    <w:rsid w:val="005F4137"/>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5032"/>
    <w:rsid w:val="00705569"/>
    <w:rsid w:val="007117F8"/>
    <w:rsid w:val="00715677"/>
    <w:rsid w:val="007264AE"/>
    <w:rsid w:val="007306EF"/>
    <w:rsid w:val="00731F8B"/>
    <w:rsid w:val="00732CB3"/>
    <w:rsid w:val="007443C4"/>
    <w:rsid w:val="00745C5E"/>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2048"/>
    <w:rsid w:val="007E360C"/>
    <w:rsid w:val="007E6B47"/>
    <w:rsid w:val="007E75E8"/>
    <w:rsid w:val="007F2B55"/>
    <w:rsid w:val="0080658C"/>
    <w:rsid w:val="00812078"/>
    <w:rsid w:val="0081352C"/>
    <w:rsid w:val="00823F18"/>
    <w:rsid w:val="00830C8C"/>
    <w:rsid w:val="00836320"/>
    <w:rsid w:val="00841AF6"/>
    <w:rsid w:val="008421EA"/>
    <w:rsid w:val="00843CDE"/>
    <w:rsid w:val="008441E2"/>
    <w:rsid w:val="0085133F"/>
    <w:rsid w:val="00851DD1"/>
    <w:rsid w:val="00852AAD"/>
    <w:rsid w:val="00853DBC"/>
    <w:rsid w:val="0085492C"/>
    <w:rsid w:val="00861130"/>
    <w:rsid w:val="0086232D"/>
    <w:rsid w:val="008662D2"/>
    <w:rsid w:val="0087221E"/>
    <w:rsid w:val="00872694"/>
    <w:rsid w:val="00874807"/>
    <w:rsid w:val="008755FB"/>
    <w:rsid w:val="008756F8"/>
    <w:rsid w:val="00893C68"/>
    <w:rsid w:val="00895CBF"/>
    <w:rsid w:val="008A0590"/>
    <w:rsid w:val="008A0D72"/>
    <w:rsid w:val="008A2357"/>
    <w:rsid w:val="008A23F8"/>
    <w:rsid w:val="008A2BE9"/>
    <w:rsid w:val="008A3110"/>
    <w:rsid w:val="008B1479"/>
    <w:rsid w:val="008B21BA"/>
    <w:rsid w:val="008B4C03"/>
    <w:rsid w:val="008B5FDB"/>
    <w:rsid w:val="008B7F6E"/>
    <w:rsid w:val="008C0D16"/>
    <w:rsid w:val="008D0B9E"/>
    <w:rsid w:val="008D36B4"/>
    <w:rsid w:val="008E0A53"/>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4F42"/>
    <w:rsid w:val="009D709A"/>
    <w:rsid w:val="009D7FAF"/>
    <w:rsid w:val="009E6047"/>
    <w:rsid w:val="009F0F82"/>
    <w:rsid w:val="009F2D0F"/>
    <w:rsid w:val="009F647B"/>
    <w:rsid w:val="00A03E2F"/>
    <w:rsid w:val="00A066BE"/>
    <w:rsid w:val="00A118E0"/>
    <w:rsid w:val="00A20F03"/>
    <w:rsid w:val="00A21A7A"/>
    <w:rsid w:val="00A24A2F"/>
    <w:rsid w:val="00A31AD6"/>
    <w:rsid w:val="00A320B1"/>
    <w:rsid w:val="00A3561C"/>
    <w:rsid w:val="00A40974"/>
    <w:rsid w:val="00A4713A"/>
    <w:rsid w:val="00A508B7"/>
    <w:rsid w:val="00A54595"/>
    <w:rsid w:val="00A62100"/>
    <w:rsid w:val="00A64D94"/>
    <w:rsid w:val="00A7405F"/>
    <w:rsid w:val="00A751D8"/>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A2B0B"/>
    <w:rsid w:val="00CA405A"/>
    <w:rsid w:val="00CA6ECC"/>
    <w:rsid w:val="00CB303A"/>
    <w:rsid w:val="00CC000B"/>
    <w:rsid w:val="00CC73CC"/>
    <w:rsid w:val="00CD4A22"/>
    <w:rsid w:val="00CE71F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F6BEF"/>
    <w:rsid w:val="00E01533"/>
    <w:rsid w:val="00E017AC"/>
    <w:rsid w:val="00E018E6"/>
    <w:rsid w:val="00E0676F"/>
    <w:rsid w:val="00E14296"/>
    <w:rsid w:val="00E14724"/>
    <w:rsid w:val="00E24906"/>
    <w:rsid w:val="00E31082"/>
    <w:rsid w:val="00E3323F"/>
    <w:rsid w:val="00E40090"/>
    <w:rsid w:val="00E42CCB"/>
    <w:rsid w:val="00E43E76"/>
    <w:rsid w:val="00E4450B"/>
    <w:rsid w:val="00E5448E"/>
    <w:rsid w:val="00E5772E"/>
    <w:rsid w:val="00E62F08"/>
    <w:rsid w:val="00E66070"/>
    <w:rsid w:val="00E76374"/>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6D6B"/>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2020-06-05T10:20:00Z</cp:lastPrinted>
  <dcterms:created xsi:type="dcterms:W3CDTF">2020-08-20T09:21:00Z</dcterms:created>
  <dcterms:modified xsi:type="dcterms:W3CDTF">2020-08-20T14:26:00Z</dcterms:modified>
</cp:coreProperties>
</file>