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70" w:type="pct"/>
        <w:tblCellSpacing w:w="0" w:type="dxa"/>
        <w:tblInd w:w="-743" w:type="dxa"/>
        <w:tblCellMar>
          <w:top w:w="15" w:type="dxa"/>
          <w:bottom w:w="15" w:type="dxa"/>
        </w:tblCellMar>
        <w:tblLook w:val="00A0" w:firstRow="1" w:lastRow="0" w:firstColumn="1" w:lastColumn="0" w:noHBand="0" w:noVBand="0"/>
      </w:tblPr>
      <w:tblGrid>
        <w:gridCol w:w="10975"/>
      </w:tblGrid>
      <w:tr w:rsidR="00F553C7" w:rsidRPr="00901D81" w:rsidTr="00CC3B1D">
        <w:trPr>
          <w:trHeight w:val="15677"/>
          <w:tblCellSpacing w:w="0" w:type="dxa"/>
        </w:trPr>
        <w:tc>
          <w:tcPr>
            <w:tcW w:w="10935" w:type="dxa"/>
            <w:shd w:val="clear" w:color="auto" w:fill="auto"/>
            <w:vAlign w:val="center"/>
          </w:tcPr>
          <w:tbl>
            <w:tblPr>
              <w:tblW w:w="10759" w:type="dxa"/>
              <w:tblCellSpacing w:w="0" w:type="dxa"/>
              <w:tblCellMar>
                <w:top w:w="15" w:type="dxa"/>
                <w:left w:w="15" w:type="dxa"/>
                <w:bottom w:w="15" w:type="dxa"/>
                <w:right w:w="15" w:type="dxa"/>
              </w:tblCellMar>
              <w:tblLook w:val="04A0" w:firstRow="1" w:lastRow="0" w:firstColumn="1" w:lastColumn="0" w:noHBand="0" w:noVBand="1"/>
            </w:tblPr>
            <w:tblGrid>
              <w:gridCol w:w="10759"/>
            </w:tblGrid>
            <w:tr w:rsidR="00F553C7" w:rsidRPr="008C6E3A" w:rsidTr="00CC3B1D">
              <w:trPr>
                <w:trHeight w:val="1188"/>
                <w:tblCellSpacing w:w="0" w:type="dxa"/>
              </w:trPr>
              <w:tc>
                <w:tcPr>
                  <w:tcW w:w="1075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D42FAB">
                                          <w:rPr>
                                            <w:rFonts w:ascii="Comic Sans MS" w:hAnsi="Comic Sans MS"/>
                                            <w:b/>
                                            <w:i/>
                                            <w:sz w:val="32"/>
                                            <w:szCs w:val="32"/>
                                          </w:rPr>
                                          <w:t xml:space="preserve"> (44</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D42FAB" w:rsidP="00DA4B02">
                                        <w:pPr>
                                          <w:spacing w:line="240" w:lineRule="auto"/>
                                        </w:pPr>
                                        <w:r>
                                          <w:rPr>
                                            <w:rFonts w:ascii="Comic Sans MS" w:hAnsi="Comic Sans MS"/>
                                            <w:i/>
                                            <w:sz w:val="20"/>
                                            <w:szCs w:val="20"/>
                                          </w:rPr>
                                          <w:t>Justin Chadwick 17</w:t>
                                        </w:r>
                                        <w:r w:rsidR="00CB5C12">
                                          <w:rPr>
                                            <w:rFonts w:ascii="Comic Sans MS" w:hAnsi="Comic Sans MS"/>
                                            <w:i/>
                                            <w:sz w:val="20"/>
                                            <w:szCs w:val="20"/>
                                          </w:rPr>
                                          <w:t xml:space="preserve"> November</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D42FAB">
                                    <w:rPr>
                                      <w:rFonts w:ascii="Comic Sans MS" w:hAnsi="Comic Sans MS"/>
                                      <w:b/>
                                      <w:i/>
                                      <w:sz w:val="32"/>
                                      <w:szCs w:val="32"/>
                                    </w:rPr>
                                    <w:t xml:space="preserve"> (44</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D42FAB" w:rsidP="00DA4B02">
                                  <w:pPr>
                                    <w:spacing w:line="240" w:lineRule="auto"/>
                                  </w:pPr>
                                  <w:r>
                                    <w:rPr>
                                      <w:rFonts w:ascii="Comic Sans MS" w:hAnsi="Comic Sans MS"/>
                                      <w:i/>
                                      <w:sz w:val="20"/>
                                      <w:szCs w:val="20"/>
                                    </w:rPr>
                                    <w:t>Justin Chadwick 17</w:t>
                                  </w:r>
                                  <w:r w:rsidR="00CB5C12">
                                    <w:rPr>
                                      <w:rFonts w:ascii="Comic Sans MS" w:hAnsi="Comic Sans MS"/>
                                      <w:i/>
                                      <w:sz w:val="20"/>
                                      <w:szCs w:val="20"/>
                                    </w:rPr>
                                    <w:t xml:space="preserve"> November</w:t>
                                  </w:r>
                                  <w:r w:rsidR="00783644">
                                    <w:rPr>
                                      <w:rFonts w:ascii="Comic Sans MS" w:hAnsi="Comic Sans MS"/>
                                      <w:i/>
                                      <w:sz w:val="20"/>
                                      <w:szCs w:val="20"/>
                                    </w:rPr>
                                    <w:t xml:space="preserve"> 2017</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CC3B1D">
              <w:trPr>
                <w:trHeight w:val="39"/>
                <w:tblCellSpacing w:w="0" w:type="dxa"/>
              </w:trPr>
              <w:tc>
                <w:tcPr>
                  <w:tcW w:w="1075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802937" w:rsidRPr="00250625" w:rsidRDefault="00D42FAB" w:rsidP="00A4284E">
            <w:pPr>
              <w:spacing w:after="0"/>
              <w:rPr>
                <w:rFonts w:ascii="Arial" w:eastAsia="Times New Roman" w:hAnsi="Arial" w:cs="Arial"/>
                <w:b/>
                <w:i/>
                <w:color w:val="181818"/>
                <w:sz w:val="24"/>
                <w:szCs w:val="24"/>
                <w:lang w:val="en-US"/>
              </w:rPr>
            </w:pPr>
            <w:r>
              <w:rPr>
                <w:rFonts w:ascii="Arial" w:eastAsia="Times New Roman" w:hAnsi="Arial" w:cs="Arial"/>
                <w:b/>
                <w:i/>
                <w:color w:val="181818"/>
                <w:sz w:val="20"/>
                <w:szCs w:val="20"/>
                <w:lang w:val="en-US"/>
              </w:rPr>
              <w:t>“</w:t>
            </w:r>
            <w:bookmarkStart w:id="0" w:name="_GoBack"/>
            <w:bookmarkEnd w:id="0"/>
            <w:r w:rsidR="00250625">
              <w:rPr>
                <w:rFonts w:ascii="Arial" w:eastAsia="Times New Roman" w:hAnsi="Arial" w:cs="Arial"/>
                <w:b/>
                <w:i/>
                <w:color w:val="181818"/>
                <w:sz w:val="24"/>
                <w:szCs w:val="24"/>
                <w:lang w:val="en-US"/>
              </w:rPr>
              <w:t>You can live to be a hundred if you give up all the things that make you want to live to be a hundred” Woody Allen</w:t>
            </w:r>
          </w:p>
          <w:p w:rsidR="00802937" w:rsidRPr="00802937" w:rsidRDefault="00802937" w:rsidP="00A4284E">
            <w:pPr>
              <w:spacing w:after="0"/>
              <w:rPr>
                <w:rFonts w:ascii="Arial" w:eastAsia="Times New Roman" w:hAnsi="Arial" w:cs="Arial"/>
                <w:b/>
                <w:i/>
                <w:color w:val="181818"/>
                <w:sz w:val="6"/>
                <w:szCs w:val="6"/>
                <w:lang w:val="en-US"/>
              </w:rPr>
            </w:pPr>
          </w:p>
          <w:p w:rsidR="00346FD1" w:rsidRPr="00250625" w:rsidRDefault="00D42FAB" w:rsidP="00A4284E">
            <w:pPr>
              <w:spacing w:after="0"/>
              <w:rPr>
                <w:rFonts w:ascii="Arial" w:eastAsia="Times New Roman" w:hAnsi="Arial" w:cs="Arial"/>
                <w:b/>
                <w:color w:val="C45911" w:themeColor="accent2" w:themeShade="BF"/>
                <w:sz w:val="24"/>
                <w:szCs w:val="24"/>
                <w:u w:val="single"/>
                <w:lang w:val="en-US"/>
              </w:rPr>
            </w:pPr>
            <w:r w:rsidRPr="00250625">
              <w:rPr>
                <w:rFonts w:ascii="Arial" w:eastAsia="Times New Roman" w:hAnsi="Arial" w:cs="Arial"/>
                <w:b/>
                <w:color w:val="C45911" w:themeColor="accent2" w:themeShade="BF"/>
                <w:sz w:val="24"/>
                <w:szCs w:val="24"/>
                <w:u w:val="single"/>
                <w:lang w:val="en-US"/>
              </w:rPr>
              <w:t>CHINESE ON-LINE RETAILING</w:t>
            </w:r>
          </w:p>
          <w:p w:rsidR="00863101" w:rsidRPr="00D42FAB" w:rsidRDefault="00D42FAB" w:rsidP="00863101">
            <w:pPr>
              <w:pStyle w:val="ListParagraph"/>
              <w:ind w:left="0"/>
              <w:jc w:val="both"/>
              <w:rPr>
                <w:rFonts w:ascii="Arial" w:hAnsi="Arial" w:cs="Arial"/>
              </w:rPr>
            </w:pPr>
            <w:r>
              <w:rPr>
                <w:rFonts w:ascii="Arial" w:hAnsi="Arial" w:cs="Arial"/>
              </w:rPr>
              <w:t>JD.COM claims to be</w:t>
            </w:r>
            <w:r w:rsidR="00863101" w:rsidRPr="00D42FAB">
              <w:rPr>
                <w:rFonts w:ascii="Arial" w:hAnsi="Arial" w:cs="Arial"/>
              </w:rPr>
              <w:t xml:space="preserve"> China’s biggest e-retailer by volume – even exceeding Alibaba. At Asia Fruit </w:t>
            </w:r>
            <w:r w:rsidR="004B0AA6" w:rsidRPr="00D42FAB">
              <w:rPr>
                <w:rFonts w:ascii="Arial" w:hAnsi="Arial" w:cs="Arial"/>
              </w:rPr>
              <w:t>Logistica,</w:t>
            </w:r>
            <w:r w:rsidR="00863101" w:rsidRPr="00D42FAB">
              <w:rPr>
                <w:rFonts w:ascii="Arial" w:hAnsi="Arial" w:cs="Arial"/>
              </w:rPr>
              <w:t xml:space="preserve"> buyers from JD.COM expressed an interest in sourcing more South African citrus, and invited Fruit South Africa to visit their offices. </w:t>
            </w:r>
            <w:r>
              <w:rPr>
                <w:rFonts w:ascii="Arial" w:hAnsi="Arial" w:cs="Arial"/>
              </w:rPr>
              <w:t xml:space="preserve">A group from Fruit South Africa </w:t>
            </w:r>
            <w:r w:rsidR="00863101" w:rsidRPr="00D42FAB">
              <w:rPr>
                <w:rFonts w:ascii="Arial" w:hAnsi="Arial" w:cs="Arial"/>
              </w:rPr>
              <w:t>visited JD.COM headquarters</w:t>
            </w:r>
            <w:r>
              <w:rPr>
                <w:rFonts w:ascii="Arial" w:hAnsi="Arial" w:cs="Arial"/>
              </w:rPr>
              <w:t xml:space="preserve"> in Beijing</w:t>
            </w:r>
            <w:r w:rsidR="00863101" w:rsidRPr="00D42FAB">
              <w:rPr>
                <w:rFonts w:ascii="Arial" w:hAnsi="Arial" w:cs="Arial"/>
              </w:rPr>
              <w:t xml:space="preserve"> – a building with state of the art security (using facial recognition for entry, and for retailing in their on-site store (where new technologies are tested)), which houses 14 000 employees (total employment 140 0000</w:t>
            </w:r>
            <w:r>
              <w:rPr>
                <w:rFonts w:ascii="Arial" w:hAnsi="Arial" w:cs="Arial"/>
              </w:rPr>
              <w:t>)</w:t>
            </w:r>
            <w:r w:rsidR="00863101" w:rsidRPr="00D42FAB">
              <w:rPr>
                <w:rFonts w:ascii="Arial" w:hAnsi="Arial" w:cs="Arial"/>
              </w:rPr>
              <w:t>. They operate mostly in China – but also Indonesia and Thailand. They do US $ 136 billion in annual sales. The figures on fresh produce sales are extremely impressive – In one day in July 2017, 180 tons of US cherries were sold on line, on one day in January 20</w:t>
            </w:r>
            <w:r>
              <w:rPr>
                <w:rFonts w:ascii="Arial" w:hAnsi="Arial" w:cs="Arial"/>
              </w:rPr>
              <w:t>1</w:t>
            </w:r>
            <w:r w:rsidR="00863101" w:rsidRPr="00D42FAB">
              <w:rPr>
                <w:rFonts w:ascii="Arial" w:hAnsi="Arial" w:cs="Arial"/>
              </w:rPr>
              <w:t xml:space="preserve">7, 165 tons of Chilean cherries were sold on-line, </w:t>
            </w:r>
            <w:r>
              <w:rPr>
                <w:rFonts w:ascii="Arial" w:hAnsi="Arial" w:cs="Arial"/>
              </w:rPr>
              <w:t xml:space="preserve">on </w:t>
            </w:r>
            <w:r w:rsidR="00863101" w:rsidRPr="00D42FAB">
              <w:rPr>
                <w:rFonts w:ascii="Arial" w:hAnsi="Arial" w:cs="Arial"/>
              </w:rPr>
              <w:t xml:space="preserve">14 April </w:t>
            </w:r>
            <w:r w:rsidR="004B0AA6" w:rsidRPr="00D42FAB">
              <w:rPr>
                <w:rFonts w:ascii="Arial" w:hAnsi="Arial" w:cs="Arial"/>
              </w:rPr>
              <w:t>2017,</w:t>
            </w:r>
            <w:r w:rsidR="00863101" w:rsidRPr="00D42FAB">
              <w:rPr>
                <w:rFonts w:ascii="Arial" w:hAnsi="Arial" w:cs="Arial"/>
              </w:rPr>
              <w:t xml:space="preserve"> </w:t>
            </w:r>
            <w:r>
              <w:rPr>
                <w:rFonts w:ascii="Arial" w:hAnsi="Arial" w:cs="Arial"/>
              </w:rPr>
              <w:t xml:space="preserve">they </w:t>
            </w:r>
            <w:r w:rsidR="00863101" w:rsidRPr="00D42FAB">
              <w:rPr>
                <w:rFonts w:ascii="Arial" w:hAnsi="Arial" w:cs="Arial"/>
              </w:rPr>
              <w:t>sold 160 tons of Kiwi fruit. They sold 140 000 Canadian lobsters on line i</w:t>
            </w:r>
            <w:r w:rsidR="00250625">
              <w:rPr>
                <w:rFonts w:ascii="Arial" w:hAnsi="Arial" w:cs="Arial"/>
              </w:rPr>
              <w:t xml:space="preserve">n one day in 2017. </w:t>
            </w:r>
            <w:r w:rsidR="004B0AA6">
              <w:rPr>
                <w:rFonts w:ascii="Arial" w:hAnsi="Arial" w:cs="Arial"/>
              </w:rPr>
              <w:t>E retailing</w:t>
            </w:r>
            <w:r w:rsidR="00250625">
              <w:rPr>
                <w:rFonts w:ascii="Arial" w:hAnsi="Arial" w:cs="Arial"/>
              </w:rPr>
              <w:t xml:space="preserve"> has taken </w:t>
            </w:r>
            <w:r w:rsidR="00863101" w:rsidRPr="00D42FAB">
              <w:rPr>
                <w:rFonts w:ascii="Arial" w:hAnsi="Arial" w:cs="Arial"/>
              </w:rPr>
              <w:t>off in China.</w:t>
            </w:r>
          </w:p>
          <w:p w:rsidR="00863101" w:rsidRPr="00D42FAB" w:rsidRDefault="00D42FAB" w:rsidP="00863101">
            <w:pPr>
              <w:pStyle w:val="ListParagraph"/>
              <w:ind w:left="0"/>
              <w:jc w:val="both"/>
              <w:rPr>
                <w:rFonts w:ascii="Arial" w:hAnsi="Arial" w:cs="Arial"/>
              </w:rPr>
            </w:pPr>
            <w:r>
              <w:rPr>
                <w:rFonts w:ascii="Arial" w:hAnsi="Arial" w:cs="Arial"/>
              </w:rPr>
              <w:t>Discussions were around leading with promotions as the South African citrus season starts up in 2018; with over 300 million JD.COM subscribers the message of new, in-season fruit reaches a wide audience, and it drives customers to the category.</w:t>
            </w:r>
          </w:p>
          <w:p w:rsidR="008A1087" w:rsidRPr="00250625" w:rsidRDefault="00D42FAB" w:rsidP="008A1087">
            <w:pPr>
              <w:spacing w:after="0"/>
              <w:jc w:val="both"/>
              <w:rPr>
                <w:rFonts w:ascii="Arial" w:hAnsi="Arial" w:cs="Arial"/>
                <w:b/>
                <w:bCs/>
                <w:color w:val="C45911" w:themeColor="accent2" w:themeShade="BF"/>
                <w:sz w:val="24"/>
                <w:szCs w:val="24"/>
                <w:u w:val="single"/>
              </w:rPr>
            </w:pPr>
            <w:r w:rsidRPr="00250625">
              <w:rPr>
                <w:rFonts w:ascii="Arial" w:hAnsi="Arial" w:cs="Arial"/>
                <w:b/>
                <w:bCs/>
                <w:color w:val="C45911" w:themeColor="accent2" w:themeShade="BF"/>
                <w:sz w:val="24"/>
                <w:szCs w:val="24"/>
                <w:u w:val="single"/>
              </w:rPr>
              <w:t>JAPAN – ELDERLY CONSUMERS</w:t>
            </w:r>
          </w:p>
          <w:p w:rsidR="00D42FAB" w:rsidRDefault="00D42FAB" w:rsidP="00D42FAB">
            <w:pPr>
              <w:spacing w:after="0"/>
              <w:jc w:val="both"/>
              <w:rPr>
                <w:rFonts w:ascii="Arial" w:hAnsi="Arial" w:cs="Arial"/>
                <w:sz w:val="24"/>
                <w:szCs w:val="24"/>
                <w:lang w:val="en-US"/>
              </w:rPr>
            </w:pPr>
            <w:r>
              <w:rPr>
                <w:rFonts w:ascii="Arial" w:hAnsi="Arial" w:cs="Arial"/>
                <w:sz w:val="24"/>
                <w:szCs w:val="24"/>
                <w:lang w:val="en-US"/>
              </w:rPr>
              <w:t xml:space="preserve">Japan enjoys the highest longevity amongst OECD countries and does relatively well in improving health outcomes, but it has room to improve in areas such as smoking rates and hospital stays, according to the latest edition of a </w:t>
            </w:r>
            <w:r w:rsidR="004B0AA6">
              <w:rPr>
                <w:rFonts w:ascii="Arial" w:hAnsi="Arial" w:cs="Arial"/>
                <w:sz w:val="24"/>
                <w:szCs w:val="24"/>
                <w:lang w:val="en-US"/>
              </w:rPr>
              <w:t>biennial</w:t>
            </w:r>
            <w:r>
              <w:rPr>
                <w:rFonts w:ascii="Arial" w:hAnsi="Arial" w:cs="Arial"/>
                <w:sz w:val="24"/>
                <w:szCs w:val="24"/>
                <w:lang w:val="en-US"/>
              </w:rPr>
              <w:t xml:space="preserve"> health care report issued last week by the Organisation for Economic Cooperation and Development.</w:t>
            </w:r>
            <w:r w:rsidR="00406440">
              <w:rPr>
                <w:rFonts w:ascii="Arial" w:hAnsi="Arial" w:cs="Arial"/>
                <w:sz w:val="24"/>
                <w:szCs w:val="24"/>
                <w:lang w:val="en-US"/>
              </w:rPr>
              <w:t xml:space="preserve"> Japan’s life expectancy is 83.9 years compared to the OECD average of 80.6 years. It also boasts the lowest obesity rate of 3.7%, significantly lower than the OECD average of 19.4%. </w:t>
            </w:r>
          </w:p>
          <w:p w:rsidR="00406440" w:rsidRDefault="00406440" w:rsidP="00D42FAB">
            <w:pPr>
              <w:spacing w:after="0"/>
              <w:jc w:val="both"/>
              <w:rPr>
                <w:rFonts w:ascii="Arial" w:hAnsi="Arial" w:cs="Arial"/>
                <w:sz w:val="24"/>
                <w:szCs w:val="24"/>
                <w:lang w:val="en-US"/>
              </w:rPr>
            </w:pPr>
            <w:r>
              <w:rPr>
                <w:rFonts w:ascii="Arial" w:hAnsi="Arial" w:cs="Arial"/>
                <w:sz w:val="24"/>
                <w:szCs w:val="24"/>
                <w:lang w:val="en-US"/>
              </w:rPr>
              <w:t>Healthy lifestyles is put forward as one of the reasons for the favorable health outcome. With a high per capita consumption of fresh produce, and particularly citrus, this could be an example for other nations to follow. In particular, Japan has always been the highest per capita consumer of grapefruit; a superfood when it comes to health aspects.</w:t>
            </w:r>
          </w:p>
          <w:p w:rsidR="00406440" w:rsidRDefault="00406440" w:rsidP="00D42FAB">
            <w:pPr>
              <w:spacing w:after="0"/>
              <w:jc w:val="both"/>
              <w:rPr>
                <w:rFonts w:ascii="Arial" w:hAnsi="Arial" w:cs="Arial"/>
                <w:sz w:val="24"/>
                <w:szCs w:val="24"/>
                <w:lang w:val="en-US"/>
              </w:rPr>
            </w:pPr>
            <w:r>
              <w:rPr>
                <w:rFonts w:ascii="Arial" w:hAnsi="Arial" w:cs="Arial"/>
                <w:sz w:val="24"/>
                <w:szCs w:val="24"/>
                <w:lang w:val="en-US"/>
              </w:rPr>
              <w:t xml:space="preserve">As an </w:t>
            </w:r>
            <w:r w:rsidR="004B0AA6">
              <w:rPr>
                <w:rFonts w:ascii="Arial" w:hAnsi="Arial" w:cs="Arial"/>
                <w:sz w:val="24"/>
                <w:szCs w:val="24"/>
                <w:lang w:val="en-US"/>
              </w:rPr>
              <w:t>aside,</w:t>
            </w:r>
            <w:r>
              <w:rPr>
                <w:rFonts w:ascii="Arial" w:hAnsi="Arial" w:cs="Arial"/>
                <w:sz w:val="24"/>
                <w:szCs w:val="24"/>
                <w:lang w:val="en-US"/>
              </w:rPr>
              <w:t xml:space="preserve"> Japan has the highest number of hospital beds per capita, at 13.2 per 1000. </w:t>
            </w:r>
            <w:r w:rsidR="004B0AA6">
              <w:rPr>
                <w:rFonts w:ascii="Arial" w:hAnsi="Arial" w:cs="Arial"/>
                <w:sz w:val="24"/>
                <w:szCs w:val="24"/>
                <w:lang w:val="en-US"/>
              </w:rPr>
              <w:t>Patients who have a social – rather than medical – need to stay often occupy these</w:t>
            </w:r>
            <w:r>
              <w:rPr>
                <w:rFonts w:ascii="Arial" w:hAnsi="Arial" w:cs="Arial"/>
                <w:sz w:val="24"/>
                <w:szCs w:val="24"/>
                <w:lang w:val="en-US"/>
              </w:rPr>
              <w:t xml:space="preserve">. I hope that </w:t>
            </w:r>
            <w:r w:rsidR="004B0AA6">
              <w:rPr>
                <w:rFonts w:ascii="Arial" w:hAnsi="Arial" w:cs="Arial"/>
                <w:sz w:val="24"/>
                <w:szCs w:val="24"/>
                <w:lang w:val="en-US"/>
              </w:rPr>
              <w:t>does not</w:t>
            </w:r>
            <w:r>
              <w:rPr>
                <w:rFonts w:ascii="Arial" w:hAnsi="Arial" w:cs="Arial"/>
                <w:sz w:val="24"/>
                <w:szCs w:val="24"/>
                <w:lang w:val="en-US"/>
              </w:rPr>
              <w:t xml:space="preserve"> mean that you </w:t>
            </w:r>
            <w:r w:rsidR="004B0AA6">
              <w:rPr>
                <w:rFonts w:ascii="Arial" w:hAnsi="Arial" w:cs="Arial"/>
                <w:sz w:val="24"/>
                <w:szCs w:val="24"/>
                <w:lang w:val="en-US"/>
              </w:rPr>
              <w:t>cannot</w:t>
            </w:r>
            <w:r>
              <w:rPr>
                <w:rFonts w:ascii="Arial" w:hAnsi="Arial" w:cs="Arial"/>
                <w:sz w:val="24"/>
                <w:szCs w:val="24"/>
                <w:lang w:val="en-US"/>
              </w:rPr>
              <w:t xml:space="preserve"> be old AND happy.</w:t>
            </w:r>
          </w:p>
          <w:p w:rsidR="004B0AA6" w:rsidRPr="00D42FAB" w:rsidRDefault="004B0AA6" w:rsidP="00D42FAB">
            <w:pPr>
              <w:spacing w:after="0"/>
              <w:jc w:val="both"/>
              <w:rPr>
                <w:rFonts w:ascii="Arial" w:hAnsi="Arial" w:cs="Arial"/>
                <w:sz w:val="24"/>
                <w:szCs w:val="24"/>
                <w:lang w:val="en-US"/>
              </w:rPr>
            </w:pPr>
            <w:r>
              <w:rPr>
                <w:rFonts w:ascii="Arial" w:hAnsi="Arial" w:cs="Arial"/>
                <w:sz w:val="24"/>
                <w:szCs w:val="24"/>
                <w:lang w:val="en-US"/>
              </w:rPr>
              <w:t>South Africa is still pursuing a long-outstanding matter with the Japanese Ministry of Agriculture, Forestry and Fisheries. Since gaining access for clementine’s South Africa has exported just one container – all attempts to broaden the range of soft citrus varieties have been unsuccessful. The Japanese work on one cultivar at a time, which is both against WTO laws (illegal) and illogical. All soft citrus cultivars have the same associated pests, and all can be mitigated using the same treatment. Hopefully in the not too distant future sense will prevail.</w:t>
            </w:r>
          </w:p>
          <w:p w:rsidR="00012E64" w:rsidRPr="004B0AA6" w:rsidRDefault="004A249C" w:rsidP="009146C3">
            <w:pPr>
              <w:spacing w:after="0"/>
              <w:jc w:val="both"/>
              <w:rPr>
                <w:rFonts w:ascii="Arial" w:hAnsi="Arial" w:cs="Arial"/>
                <w:b/>
                <w:bCs/>
                <w:color w:val="632423"/>
                <w:sz w:val="24"/>
                <w:szCs w:val="24"/>
                <w:u w:val="single"/>
              </w:rPr>
            </w:pPr>
            <w:r w:rsidRPr="004B0AA6">
              <w:rPr>
                <w:rFonts w:ascii="Arial" w:hAnsi="Arial" w:cs="Arial"/>
                <w:b/>
                <w:bCs/>
                <w:color w:val="632423"/>
                <w:sz w:val="24"/>
                <w:szCs w:val="24"/>
                <w:u w:val="single"/>
              </w:rPr>
              <w:t>P</w:t>
            </w:r>
            <w:r w:rsidR="00783644" w:rsidRPr="004B0AA6">
              <w:rPr>
                <w:rFonts w:ascii="Arial" w:hAnsi="Arial" w:cs="Arial"/>
                <w:b/>
                <w:bCs/>
                <w:color w:val="632423"/>
                <w:sz w:val="24"/>
                <w:szCs w:val="24"/>
                <w:u w:val="single"/>
              </w:rPr>
              <w:t>ACKED AND SHIPPED</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67"/>
              <w:gridCol w:w="817"/>
              <w:gridCol w:w="817"/>
              <w:gridCol w:w="847"/>
              <w:gridCol w:w="877"/>
              <w:gridCol w:w="926"/>
              <w:gridCol w:w="1587"/>
              <w:gridCol w:w="1017"/>
              <w:gridCol w:w="1257"/>
            </w:tblGrid>
            <w:tr w:rsidR="007B1014" w:rsidRPr="00842FCF" w:rsidTr="00CC3B1D">
              <w:trPr>
                <w:trHeight w:val="401"/>
              </w:trPr>
              <w:tc>
                <w:tcPr>
                  <w:tcW w:w="2567" w:type="dxa"/>
                  <w:tcBorders>
                    <w:top w:val="single" w:sz="4" w:space="0" w:color="auto"/>
                    <w:left w:val="single" w:sz="4" w:space="0" w:color="auto"/>
                  </w:tcBorders>
                </w:tcPr>
                <w:p w:rsidR="007B1014" w:rsidRPr="00A05611" w:rsidRDefault="007B1014" w:rsidP="007B1014">
                  <w:pPr>
                    <w:spacing w:after="0" w:line="240" w:lineRule="auto"/>
                    <w:ind w:left="337" w:hanging="337"/>
                    <w:rPr>
                      <w:rFonts w:ascii="Arial" w:hAnsi="Arial" w:cs="Arial"/>
                      <w:sz w:val="18"/>
                      <w:szCs w:val="18"/>
                    </w:rPr>
                  </w:pPr>
                  <w:bookmarkStart w:id="1" w:name="OLE_LINK1"/>
                  <w:bookmarkStart w:id="2" w:name="OLE_LINK2"/>
                  <w:r w:rsidRPr="00A05611">
                    <w:rPr>
                      <w:rFonts w:ascii="Arial" w:hAnsi="Arial" w:cs="Arial"/>
                      <w:sz w:val="18"/>
                      <w:szCs w:val="18"/>
                    </w:rPr>
                    <w:t xml:space="preserve">To End Week </w:t>
                  </w:r>
                  <w:r w:rsidR="00D42FAB">
                    <w:rPr>
                      <w:rFonts w:ascii="Arial" w:hAnsi="Arial" w:cs="Arial"/>
                      <w:sz w:val="18"/>
                      <w:szCs w:val="18"/>
                    </w:rPr>
                    <w:t>45</w:t>
                  </w:r>
                </w:p>
                <w:p w:rsidR="007B1014" w:rsidRPr="00A05611" w:rsidRDefault="007B1014" w:rsidP="007B1014">
                  <w:pPr>
                    <w:spacing w:after="0" w:line="240" w:lineRule="auto"/>
                    <w:rPr>
                      <w:rFonts w:ascii="Arial" w:hAnsi="Arial" w:cs="Arial"/>
                      <w:sz w:val="18"/>
                      <w:szCs w:val="18"/>
                    </w:rPr>
                  </w:pPr>
                  <w:r w:rsidRPr="00A05611">
                    <w:rPr>
                      <w:rFonts w:ascii="Arial" w:hAnsi="Arial" w:cs="Arial"/>
                      <w:sz w:val="18"/>
                      <w:szCs w:val="18"/>
                    </w:rPr>
                    <w:t>Million 15 Kg Cartons</w:t>
                  </w:r>
                </w:p>
              </w:tc>
              <w:tc>
                <w:tcPr>
                  <w:tcW w:w="817" w:type="dxa"/>
                  <w:tcBorders>
                    <w:top w:val="single" w:sz="4" w:space="0" w:color="auto"/>
                  </w:tcBorders>
                  <w:shd w:val="clear" w:color="auto" w:fill="CCCCCC"/>
                </w:tcPr>
                <w:p w:rsidR="007B1014" w:rsidRPr="00A05611" w:rsidRDefault="007B1014" w:rsidP="007B1014">
                  <w:pPr>
                    <w:spacing w:after="0" w:line="240" w:lineRule="auto"/>
                    <w:jc w:val="right"/>
                    <w:rPr>
                      <w:rFonts w:ascii="Arial" w:hAnsi="Arial" w:cs="Arial"/>
                      <w:sz w:val="18"/>
                      <w:szCs w:val="18"/>
                    </w:rPr>
                  </w:pPr>
                  <w:r w:rsidRPr="00A05611">
                    <w:rPr>
                      <w:rFonts w:ascii="Arial" w:hAnsi="Arial" w:cs="Arial"/>
                      <w:sz w:val="18"/>
                      <w:szCs w:val="18"/>
                    </w:rPr>
                    <w:t xml:space="preserve">Packed </w:t>
                  </w:r>
                </w:p>
              </w:tc>
              <w:tc>
                <w:tcPr>
                  <w:tcW w:w="817" w:type="dxa"/>
                  <w:tcBorders>
                    <w:top w:val="single" w:sz="4" w:space="0" w:color="auto"/>
                    <w:right w:val="double" w:sz="4" w:space="0" w:color="auto"/>
                  </w:tcBorders>
                  <w:shd w:val="clear" w:color="auto" w:fill="CCCCCC"/>
                </w:tcPr>
                <w:p w:rsidR="007B1014" w:rsidRPr="00A05611" w:rsidRDefault="007B1014" w:rsidP="007B1014">
                  <w:pPr>
                    <w:spacing w:after="0" w:line="240" w:lineRule="auto"/>
                    <w:jc w:val="right"/>
                    <w:rPr>
                      <w:rFonts w:ascii="Arial" w:hAnsi="Arial" w:cs="Arial"/>
                      <w:sz w:val="18"/>
                      <w:szCs w:val="18"/>
                    </w:rPr>
                  </w:pPr>
                  <w:r w:rsidRPr="00A05611">
                    <w:rPr>
                      <w:rFonts w:ascii="Arial" w:hAnsi="Arial" w:cs="Arial"/>
                      <w:sz w:val="18"/>
                      <w:szCs w:val="18"/>
                    </w:rPr>
                    <w:t>Packed</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7B1014" w:rsidRPr="00A05611" w:rsidRDefault="007B1014" w:rsidP="007B1014">
                  <w:pPr>
                    <w:spacing w:after="0" w:line="240" w:lineRule="auto"/>
                    <w:jc w:val="right"/>
                    <w:rPr>
                      <w:rFonts w:ascii="Arial" w:hAnsi="Arial" w:cs="Arial"/>
                      <w:b/>
                      <w:sz w:val="18"/>
                      <w:szCs w:val="18"/>
                    </w:rPr>
                  </w:pPr>
                  <w:r w:rsidRPr="00A05611">
                    <w:rPr>
                      <w:rFonts w:ascii="Arial" w:hAnsi="Arial" w:cs="Arial"/>
                      <w:b/>
                      <w:sz w:val="18"/>
                      <w:szCs w:val="18"/>
                    </w:rPr>
                    <w:t>Packed</w:t>
                  </w:r>
                </w:p>
              </w:tc>
              <w:tc>
                <w:tcPr>
                  <w:tcW w:w="877" w:type="dxa"/>
                  <w:tcBorders>
                    <w:top w:val="single" w:sz="4" w:space="0" w:color="auto"/>
                    <w:left w:val="double" w:sz="4" w:space="0" w:color="auto"/>
                    <w:right w:val="double" w:sz="4" w:space="0" w:color="auto"/>
                  </w:tcBorders>
                  <w:shd w:val="clear" w:color="auto" w:fill="E6E6E6"/>
                </w:tcPr>
                <w:p w:rsidR="007B1014" w:rsidRPr="00A05611" w:rsidRDefault="007B1014" w:rsidP="007B1014">
                  <w:pPr>
                    <w:spacing w:after="0" w:line="240" w:lineRule="auto"/>
                    <w:jc w:val="right"/>
                    <w:rPr>
                      <w:rFonts w:ascii="Arial" w:hAnsi="Arial" w:cs="Arial"/>
                      <w:sz w:val="18"/>
                      <w:szCs w:val="18"/>
                    </w:rPr>
                  </w:pPr>
                  <w:r w:rsidRPr="00A05611">
                    <w:rPr>
                      <w:rFonts w:ascii="Arial" w:hAnsi="Arial" w:cs="Arial"/>
                      <w:sz w:val="18"/>
                      <w:szCs w:val="18"/>
                    </w:rPr>
                    <w:t>Shipped</w:t>
                  </w:r>
                </w:p>
              </w:tc>
              <w:tc>
                <w:tcPr>
                  <w:tcW w:w="926" w:type="dxa"/>
                  <w:tcBorders>
                    <w:top w:val="single" w:sz="4" w:space="0" w:color="auto"/>
                    <w:left w:val="double" w:sz="4" w:space="0" w:color="auto"/>
                    <w:right w:val="double" w:sz="4" w:space="0" w:color="auto"/>
                  </w:tcBorders>
                  <w:shd w:val="clear" w:color="auto" w:fill="E6E6E6"/>
                </w:tcPr>
                <w:p w:rsidR="007B1014" w:rsidRPr="00A05611" w:rsidRDefault="007B1014" w:rsidP="007B1014">
                  <w:pPr>
                    <w:spacing w:after="0" w:line="240" w:lineRule="auto"/>
                    <w:jc w:val="right"/>
                    <w:rPr>
                      <w:rFonts w:ascii="Arial" w:hAnsi="Arial" w:cs="Arial"/>
                      <w:b/>
                      <w:sz w:val="18"/>
                      <w:szCs w:val="18"/>
                    </w:rPr>
                  </w:pPr>
                  <w:r w:rsidRPr="00A05611">
                    <w:rPr>
                      <w:rFonts w:ascii="Arial" w:hAnsi="Arial" w:cs="Arial"/>
                      <w:b/>
                      <w:sz w:val="18"/>
                      <w:szCs w:val="18"/>
                    </w:rPr>
                    <w:t>Shipped</w:t>
                  </w:r>
                </w:p>
              </w:tc>
              <w:tc>
                <w:tcPr>
                  <w:tcW w:w="1587" w:type="dxa"/>
                  <w:tcBorders>
                    <w:top w:val="single" w:sz="4" w:space="0" w:color="auto"/>
                    <w:left w:val="doub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rFonts w:ascii="Arial" w:hAnsi="Arial" w:cs="Arial"/>
                      <w:sz w:val="18"/>
                      <w:szCs w:val="18"/>
                    </w:rPr>
                    <w:t>Original Estimate</w:t>
                  </w:r>
                </w:p>
              </w:tc>
              <w:tc>
                <w:tcPr>
                  <w:tcW w:w="1017" w:type="dxa"/>
                  <w:tcBorders>
                    <w:top w:val="sing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rFonts w:ascii="Arial" w:hAnsi="Arial" w:cs="Arial"/>
                      <w:sz w:val="18"/>
                      <w:szCs w:val="18"/>
                    </w:rPr>
                    <w:t>Latest</w:t>
                  </w:r>
                </w:p>
                <w:p w:rsidR="007B1014" w:rsidRPr="00A05611" w:rsidRDefault="007B1014" w:rsidP="007B1014">
                  <w:pPr>
                    <w:spacing w:after="0" w:line="240" w:lineRule="auto"/>
                    <w:jc w:val="center"/>
                    <w:rPr>
                      <w:rFonts w:ascii="Arial" w:hAnsi="Arial" w:cs="Arial"/>
                      <w:sz w:val="18"/>
                      <w:szCs w:val="18"/>
                    </w:rPr>
                  </w:pPr>
                  <w:r w:rsidRPr="00A05611">
                    <w:rPr>
                      <w:rFonts w:ascii="Arial" w:hAnsi="Arial" w:cs="Arial"/>
                      <w:sz w:val="18"/>
                      <w:szCs w:val="18"/>
                    </w:rPr>
                    <w:t>Prediction</w:t>
                  </w:r>
                </w:p>
              </w:tc>
              <w:tc>
                <w:tcPr>
                  <w:tcW w:w="1257" w:type="dxa"/>
                  <w:tcBorders>
                    <w:top w:val="single" w:sz="4" w:space="0" w:color="auto"/>
                    <w:right w:val="sing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rFonts w:ascii="Arial" w:hAnsi="Arial" w:cs="Arial"/>
                      <w:sz w:val="18"/>
                      <w:szCs w:val="18"/>
                    </w:rPr>
                    <w:t>Final Packed</w:t>
                  </w:r>
                </w:p>
                <w:p w:rsidR="007B1014" w:rsidRPr="00A05611" w:rsidRDefault="007B1014" w:rsidP="007B1014">
                  <w:pPr>
                    <w:spacing w:after="0" w:line="240" w:lineRule="auto"/>
                    <w:jc w:val="center"/>
                    <w:rPr>
                      <w:rFonts w:ascii="Arial" w:hAnsi="Arial" w:cs="Arial"/>
                      <w:sz w:val="18"/>
                      <w:szCs w:val="18"/>
                    </w:rPr>
                  </w:pPr>
                </w:p>
              </w:tc>
            </w:tr>
            <w:tr w:rsidR="007B1014" w:rsidRPr="00842FCF" w:rsidTr="00CC3B1D">
              <w:trPr>
                <w:trHeight w:val="200"/>
              </w:trPr>
              <w:tc>
                <w:tcPr>
                  <w:tcW w:w="2567" w:type="dxa"/>
                  <w:tcBorders>
                    <w:left w:val="single" w:sz="4" w:space="0" w:color="auto"/>
                  </w:tcBorders>
                </w:tcPr>
                <w:p w:rsidR="007B1014" w:rsidRPr="00A05611" w:rsidRDefault="007B1014" w:rsidP="007B1014">
                  <w:pPr>
                    <w:spacing w:after="0" w:line="240" w:lineRule="auto"/>
                    <w:rPr>
                      <w:rFonts w:ascii="Arial" w:hAnsi="Arial" w:cs="Arial"/>
                      <w:sz w:val="18"/>
                      <w:szCs w:val="18"/>
                    </w:rPr>
                  </w:pPr>
                  <w:r w:rsidRPr="00A05611">
                    <w:rPr>
                      <w:rFonts w:ascii="Arial" w:hAnsi="Arial" w:cs="Arial"/>
                      <w:sz w:val="18"/>
                      <w:szCs w:val="18"/>
                    </w:rPr>
                    <w:t>SOURCE: PPECB/AGRIHUB</w:t>
                  </w:r>
                </w:p>
              </w:tc>
              <w:tc>
                <w:tcPr>
                  <w:tcW w:w="817" w:type="dxa"/>
                  <w:shd w:val="clear" w:color="auto" w:fill="CCCCCC"/>
                </w:tcPr>
                <w:p w:rsidR="007B1014" w:rsidRPr="00A05611" w:rsidRDefault="007B1014" w:rsidP="007B1014">
                  <w:pPr>
                    <w:spacing w:after="0" w:line="240" w:lineRule="auto"/>
                    <w:jc w:val="center"/>
                    <w:rPr>
                      <w:rFonts w:ascii="Arial" w:hAnsi="Arial" w:cs="Arial"/>
                      <w:sz w:val="18"/>
                      <w:szCs w:val="18"/>
                    </w:rPr>
                  </w:pPr>
                  <w:r w:rsidRPr="00A05611">
                    <w:rPr>
                      <w:sz w:val="18"/>
                      <w:szCs w:val="18"/>
                    </w:rPr>
                    <w:t>2015</w:t>
                  </w:r>
                </w:p>
              </w:tc>
              <w:tc>
                <w:tcPr>
                  <w:tcW w:w="817" w:type="dxa"/>
                  <w:tcBorders>
                    <w:right w:val="double" w:sz="4" w:space="0" w:color="auto"/>
                  </w:tcBorders>
                  <w:shd w:val="clear" w:color="auto" w:fill="CCCCCC"/>
                </w:tcPr>
                <w:p w:rsidR="007B1014" w:rsidRPr="00A05611" w:rsidRDefault="007B1014" w:rsidP="007B1014">
                  <w:pPr>
                    <w:spacing w:after="0" w:line="240" w:lineRule="auto"/>
                    <w:jc w:val="center"/>
                    <w:rPr>
                      <w:rFonts w:ascii="Arial" w:hAnsi="Arial" w:cs="Arial"/>
                      <w:sz w:val="18"/>
                      <w:szCs w:val="18"/>
                    </w:rPr>
                  </w:pPr>
                  <w:r w:rsidRPr="00A05611">
                    <w:rPr>
                      <w:sz w:val="18"/>
                      <w:szCs w:val="18"/>
                    </w:rPr>
                    <w:t>2016</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7B1014" w:rsidRPr="00A05611" w:rsidRDefault="007B1014" w:rsidP="007B1014">
                  <w:pPr>
                    <w:spacing w:after="0" w:line="240" w:lineRule="auto"/>
                    <w:jc w:val="center"/>
                    <w:rPr>
                      <w:rFonts w:ascii="Arial" w:hAnsi="Arial" w:cs="Arial"/>
                      <w:b/>
                      <w:sz w:val="18"/>
                      <w:szCs w:val="18"/>
                    </w:rPr>
                  </w:pPr>
                  <w:r w:rsidRPr="00A05611">
                    <w:rPr>
                      <w:sz w:val="18"/>
                      <w:szCs w:val="18"/>
                    </w:rPr>
                    <w:t>2017</w:t>
                  </w:r>
                </w:p>
              </w:tc>
              <w:tc>
                <w:tcPr>
                  <w:tcW w:w="877" w:type="dxa"/>
                  <w:tcBorders>
                    <w:left w:val="double" w:sz="4" w:space="0" w:color="auto"/>
                    <w:right w:val="doub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sz w:val="18"/>
                      <w:szCs w:val="18"/>
                    </w:rPr>
                    <w:t>2016</w:t>
                  </w:r>
                </w:p>
              </w:tc>
              <w:tc>
                <w:tcPr>
                  <w:tcW w:w="926" w:type="dxa"/>
                  <w:tcBorders>
                    <w:left w:val="double" w:sz="4" w:space="0" w:color="auto"/>
                    <w:right w:val="double" w:sz="4" w:space="0" w:color="auto"/>
                  </w:tcBorders>
                  <w:shd w:val="clear" w:color="auto" w:fill="E6E6E6"/>
                </w:tcPr>
                <w:p w:rsidR="007B1014" w:rsidRPr="00A05611" w:rsidRDefault="007B1014" w:rsidP="007B1014">
                  <w:pPr>
                    <w:spacing w:after="0" w:line="240" w:lineRule="auto"/>
                    <w:jc w:val="center"/>
                    <w:rPr>
                      <w:rFonts w:ascii="Arial" w:hAnsi="Arial" w:cs="Arial"/>
                      <w:b/>
                      <w:sz w:val="18"/>
                      <w:szCs w:val="18"/>
                    </w:rPr>
                  </w:pPr>
                  <w:r w:rsidRPr="00A05611">
                    <w:rPr>
                      <w:sz w:val="18"/>
                      <w:szCs w:val="18"/>
                    </w:rPr>
                    <w:t>2017</w:t>
                  </w:r>
                </w:p>
              </w:tc>
              <w:tc>
                <w:tcPr>
                  <w:tcW w:w="1587" w:type="dxa"/>
                  <w:tcBorders>
                    <w:left w:val="doub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sz w:val="18"/>
                      <w:szCs w:val="18"/>
                    </w:rPr>
                    <w:t>2017</w:t>
                  </w:r>
                </w:p>
              </w:tc>
              <w:tc>
                <w:tcPr>
                  <w:tcW w:w="1017" w:type="dxa"/>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sz w:val="18"/>
                      <w:szCs w:val="18"/>
                    </w:rPr>
                    <w:t>2017</w:t>
                  </w:r>
                </w:p>
              </w:tc>
              <w:tc>
                <w:tcPr>
                  <w:tcW w:w="1257" w:type="dxa"/>
                  <w:tcBorders>
                    <w:right w:val="single" w:sz="4" w:space="0" w:color="auto"/>
                  </w:tcBorders>
                  <w:shd w:val="clear" w:color="auto" w:fill="E6E6E6"/>
                </w:tcPr>
                <w:p w:rsidR="007B1014" w:rsidRPr="00A05611" w:rsidRDefault="007B1014" w:rsidP="007B1014">
                  <w:pPr>
                    <w:spacing w:after="0" w:line="240" w:lineRule="auto"/>
                    <w:jc w:val="center"/>
                    <w:rPr>
                      <w:rFonts w:ascii="Arial" w:hAnsi="Arial" w:cs="Arial"/>
                      <w:sz w:val="18"/>
                      <w:szCs w:val="18"/>
                    </w:rPr>
                  </w:pPr>
                  <w:r w:rsidRPr="00A05611">
                    <w:rPr>
                      <w:sz w:val="18"/>
                      <w:szCs w:val="18"/>
                    </w:rPr>
                    <w:t>2016</w:t>
                  </w:r>
                </w:p>
              </w:tc>
            </w:tr>
            <w:tr w:rsidR="00ED4605" w:rsidRPr="00842FCF" w:rsidTr="00CC3B1D">
              <w:trPr>
                <w:trHeight w:val="214"/>
              </w:trPr>
              <w:tc>
                <w:tcPr>
                  <w:tcW w:w="2567" w:type="dxa"/>
                  <w:tcBorders>
                    <w:left w:val="single" w:sz="4" w:space="0" w:color="auto"/>
                  </w:tcBorders>
                </w:tcPr>
                <w:p w:rsidR="00ED4605" w:rsidRPr="00A05611" w:rsidRDefault="00ED4605" w:rsidP="00ED4605">
                  <w:pPr>
                    <w:spacing w:after="0" w:line="240" w:lineRule="auto"/>
                    <w:rPr>
                      <w:rFonts w:ascii="Arial" w:hAnsi="Arial" w:cs="Arial"/>
                      <w:sz w:val="18"/>
                      <w:szCs w:val="18"/>
                    </w:rPr>
                  </w:pPr>
                  <w:r w:rsidRPr="00A05611">
                    <w:rPr>
                      <w:rFonts w:ascii="Arial" w:hAnsi="Arial" w:cs="Arial"/>
                      <w:sz w:val="18"/>
                      <w:szCs w:val="18"/>
                    </w:rPr>
                    <w:t>Grapefruit</w:t>
                  </w:r>
                </w:p>
              </w:tc>
              <w:tc>
                <w:tcPr>
                  <w:tcW w:w="817" w:type="dxa"/>
                  <w:shd w:val="clear" w:color="auto" w:fill="CCCCCC"/>
                </w:tcPr>
                <w:p w:rsidR="00ED4605" w:rsidRPr="00A05611" w:rsidRDefault="00ED4605" w:rsidP="00ED4605">
                  <w:pPr>
                    <w:spacing w:after="0" w:line="240" w:lineRule="auto"/>
                    <w:jc w:val="center"/>
                    <w:rPr>
                      <w:rFonts w:ascii="Arial" w:hAnsi="Arial" w:cs="Arial"/>
                      <w:sz w:val="18"/>
                      <w:szCs w:val="18"/>
                    </w:rPr>
                  </w:pPr>
                  <w:r w:rsidRPr="00A05611">
                    <w:rPr>
                      <w:sz w:val="18"/>
                      <w:szCs w:val="18"/>
                    </w:rPr>
                    <w:t>16.1 m</w:t>
                  </w:r>
                </w:p>
              </w:tc>
              <w:tc>
                <w:tcPr>
                  <w:tcW w:w="817" w:type="dxa"/>
                  <w:tcBorders>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rPr>
                  </w:pPr>
                  <w:r w:rsidRPr="00A05611">
                    <w:rPr>
                      <w:sz w:val="18"/>
                      <w:szCs w:val="18"/>
                    </w:rPr>
                    <w:t>13.8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rPr>
                  </w:pPr>
                  <w:r w:rsidRPr="00A05611">
                    <w:rPr>
                      <w:sz w:val="18"/>
                      <w:szCs w:val="18"/>
                    </w:rPr>
                    <w:t>15.7 m</w:t>
                  </w:r>
                </w:p>
              </w:tc>
              <w:tc>
                <w:tcPr>
                  <w:tcW w:w="877"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13.2 m</w:t>
                  </w:r>
                </w:p>
              </w:tc>
              <w:tc>
                <w:tcPr>
                  <w:tcW w:w="926"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15.4 m</w:t>
                  </w:r>
                </w:p>
              </w:tc>
              <w:tc>
                <w:tcPr>
                  <w:tcW w:w="1587" w:type="dxa"/>
                  <w:tcBorders>
                    <w:lef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15.6 m</w:t>
                  </w:r>
                </w:p>
              </w:tc>
              <w:tc>
                <w:tcPr>
                  <w:tcW w:w="1017" w:type="dxa"/>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15.7 m</w:t>
                  </w:r>
                </w:p>
              </w:tc>
              <w:tc>
                <w:tcPr>
                  <w:tcW w:w="1257" w:type="dxa"/>
                  <w:tcBorders>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13.8 m</w:t>
                  </w:r>
                </w:p>
              </w:tc>
            </w:tr>
            <w:tr w:rsidR="00ED4605" w:rsidRPr="00842FCF" w:rsidTr="00CC3B1D">
              <w:trPr>
                <w:trHeight w:val="200"/>
              </w:trPr>
              <w:tc>
                <w:tcPr>
                  <w:tcW w:w="2567" w:type="dxa"/>
                  <w:tcBorders>
                    <w:left w:val="single" w:sz="4" w:space="0" w:color="auto"/>
                  </w:tcBorders>
                </w:tcPr>
                <w:p w:rsidR="00ED4605" w:rsidRPr="00A05611" w:rsidRDefault="00ED4605" w:rsidP="00ED4605">
                  <w:pPr>
                    <w:spacing w:after="0" w:line="240" w:lineRule="auto"/>
                    <w:rPr>
                      <w:rFonts w:ascii="Arial" w:hAnsi="Arial" w:cs="Arial"/>
                      <w:sz w:val="18"/>
                      <w:szCs w:val="18"/>
                    </w:rPr>
                  </w:pPr>
                  <w:r w:rsidRPr="00A05611">
                    <w:rPr>
                      <w:rFonts w:ascii="Arial" w:hAnsi="Arial" w:cs="Arial"/>
                      <w:sz w:val="18"/>
                      <w:szCs w:val="18"/>
                    </w:rPr>
                    <w:t>Soft Citrus</w:t>
                  </w:r>
                </w:p>
              </w:tc>
              <w:tc>
                <w:tcPr>
                  <w:tcW w:w="817" w:type="dxa"/>
                  <w:shd w:val="clear" w:color="auto" w:fill="CCCCCC"/>
                </w:tcPr>
                <w:p w:rsidR="00ED4605" w:rsidRPr="00A05611" w:rsidRDefault="00ED4605" w:rsidP="00ED4605">
                  <w:pPr>
                    <w:spacing w:after="0" w:line="240" w:lineRule="auto"/>
                    <w:jc w:val="center"/>
                    <w:rPr>
                      <w:rFonts w:ascii="Arial" w:hAnsi="Arial" w:cs="Arial"/>
                      <w:sz w:val="18"/>
                      <w:szCs w:val="18"/>
                    </w:rPr>
                  </w:pPr>
                  <w:r w:rsidRPr="00A05611">
                    <w:rPr>
                      <w:sz w:val="18"/>
                      <w:szCs w:val="18"/>
                    </w:rPr>
                    <w:t>10 m</w:t>
                  </w:r>
                </w:p>
              </w:tc>
              <w:tc>
                <w:tcPr>
                  <w:tcW w:w="817" w:type="dxa"/>
                  <w:tcBorders>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rPr>
                  </w:pPr>
                  <w:r w:rsidRPr="00A05611">
                    <w:rPr>
                      <w:sz w:val="18"/>
                      <w:szCs w:val="18"/>
                    </w:rPr>
                    <w:t>12.2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rPr>
                  </w:pPr>
                  <w:r w:rsidRPr="00A05611">
                    <w:rPr>
                      <w:sz w:val="18"/>
                      <w:szCs w:val="18"/>
                    </w:rPr>
                    <w:t>13.4 m</w:t>
                  </w:r>
                </w:p>
              </w:tc>
              <w:tc>
                <w:tcPr>
                  <w:tcW w:w="877"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11.3 m</w:t>
                  </w:r>
                </w:p>
              </w:tc>
              <w:tc>
                <w:tcPr>
                  <w:tcW w:w="926"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13 m</w:t>
                  </w:r>
                </w:p>
              </w:tc>
              <w:tc>
                <w:tcPr>
                  <w:tcW w:w="1587" w:type="dxa"/>
                  <w:tcBorders>
                    <w:lef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13.2 m</w:t>
                  </w:r>
                </w:p>
              </w:tc>
              <w:tc>
                <w:tcPr>
                  <w:tcW w:w="1017" w:type="dxa"/>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13.4 m</w:t>
                  </w:r>
                </w:p>
              </w:tc>
              <w:tc>
                <w:tcPr>
                  <w:tcW w:w="1257" w:type="dxa"/>
                  <w:tcBorders>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12.2 m</w:t>
                  </w:r>
                </w:p>
              </w:tc>
            </w:tr>
            <w:tr w:rsidR="00ED4605" w:rsidRPr="00842FCF" w:rsidTr="00CC3B1D">
              <w:trPr>
                <w:trHeight w:val="180"/>
              </w:trPr>
              <w:tc>
                <w:tcPr>
                  <w:tcW w:w="2567" w:type="dxa"/>
                  <w:tcBorders>
                    <w:left w:val="single" w:sz="4" w:space="0" w:color="auto"/>
                  </w:tcBorders>
                </w:tcPr>
                <w:p w:rsidR="00ED4605" w:rsidRPr="00A05611" w:rsidRDefault="00ED4605" w:rsidP="00ED4605">
                  <w:pPr>
                    <w:spacing w:after="0" w:line="240" w:lineRule="auto"/>
                    <w:rPr>
                      <w:rFonts w:ascii="Arial" w:hAnsi="Arial" w:cs="Arial"/>
                      <w:sz w:val="18"/>
                      <w:szCs w:val="18"/>
                      <w:lang w:val="fr-FR"/>
                    </w:rPr>
                  </w:pPr>
                  <w:r w:rsidRPr="00A05611">
                    <w:rPr>
                      <w:rFonts w:ascii="Arial" w:hAnsi="Arial" w:cs="Arial"/>
                      <w:sz w:val="18"/>
                      <w:szCs w:val="18"/>
                      <w:lang w:val="fr-FR"/>
                    </w:rPr>
                    <w:t>Lemons</w:t>
                  </w:r>
                </w:p>
              </w:tc>
              <w:tc>
                <w:tcPr>
                  <w:tcW w:w="817" w:type="dxa"/>
                  <w:shd w:val="clear" w:color="auto" w:fill="CCCCCC"/>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15 m</w:t>
                  </w:r>
                </w:p>
              </w:tc>
              <w:tc>
                <w:tcPr>
                  <w:tcW w:w="817" w:type="dxa"/>
                  <w:tcBorders>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15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19 m</w:t>
                  </w:r>
                </w:p>
              </w:tc>
              <w:tc>
                <w:tcPr>
                  <w:tcW w:w="877"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14.6 m</w:t>
                  </w:r>
                </w:p>
              </w:tc>
              <w:tc>
                <w:tcPr>
                  <w:tcW w:w="926"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18.8 m</w:t>
                  </w:r>
                </w:p>
              </w:tc>
              <w:tc>
                <w:tcPr>
                  <w:tcW w:w="1587" w:type="dxa"/>
                  <w:tcBorders>
                    <w:lef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17.5 m</w:t>
                  </w:r>
                </w:p>
              </w:tc>
              <w:tc>
                <w:tcPr>
                  <w:tcW w:w="1017" w:type="dxa"/>
                  <w:shd w:val="clear" w:color="auto" w:fill="E6E6E6"/>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19 m</w:t>
                  </w:r>
                </w:p>
              </w:tc>
              <w:tc>
                <w:tcPr>
                  <w:tcW w:w="1257" w:type="dxa"/>
                  <w:tcBorders>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15 m</w:t>
                  </w:r>
                </w:p>
              </w:tc>
            </w:tr>
            <w:tr w:rsidR="00ED4605" w:rsidRPr="00842FCF" w:rsidTr="00CC3B1D">
              <w:trPr>
                <w:trHeight w:val="200"/>
              </w:trPr>
              <w:tc>
                <w:tcPr>
                  <w:tcW w:w="2567" w:type="dxa"/>
                  <w:tcBorders>
                    <w:left w:val="single" w:sz="4" w:space="0" w:color="auto"/>
                  </w:tcBorders>
                </w:tcPr>
                <w:p w:rsidR="00ED4605" w:rsidRPr="00A05611" w:rsidRDefault="00ED4605" w:rsidP="00ED4605">
                  <w:pPr>
                    <w:spacing w:after="0" w:line="240" w:lineRule="auto"/>
                    <w:rPr>
                      <w:rFonts w:ascii="Arial" w:hAnsi="Arial" w:cs="Arial"/>
                      <w:sz w:val="18"/>
                      <w:szCs w:val="18"/>
                      <w:lang w:val="fr-FR"/>
                    </w:rPr>
                  </w:pPr>
                  <w:r w:rsidRPr="00A05611">
                    <w:rPr>
                      <w:rFonts w:ascii="Arial" w:hAnsi="Arial" w:cs="Arial"/>
                      <w:sz w:val="18"/>
                      <w:szCs w:val="18"/>
                      <w:lang w:val="fr-FR"/>
                    </w:rPr>
                    <w:t>Navels</w:t>
                  </w:r>
                </w:p>
              </w:tc>
              <w:tc>
                <w:tcPr>
                  <w:tcW w:w="817" w:type="dxa"/>
                  <w:shd w:val="clear" w:color="auto" w:fill="CCCCCC"/>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24.5 m</w:t>
                  </w:r>
                </w:p>
              </w:tc>
              <w:tc>
                <w:tcPr>
                  <w:tcW w:w="817" w:type="dxa"/>
                  <w:tcBorders>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26.2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21.1 m</w:t>
                  </w:r>
                </w:p>
              </w:tc>
              <w:tc>
                <w:tcPr>
                  <w:tcW w:w="877"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25.5 m</w:t>
                  </w:r>
                </w:p>
              </w:tc>
              <w:tc>
                <w:tcPr>
                  <w:tcW w:w="926"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21.1 m</w:t>
                  </w:r>
                </w:p>
              </w:tc>
              <w:tc>
                <w:tcPr>
                  <w:tcW w:w="1587" w:type="dxa"/>
                  <w:tcBorders>
                    <w:lef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26.3 m</w:t>
                  </w:r>
                </w:p>
              </w:tc>
              <w:tc>
                <w:tcPr>
                  <w:tcW w:w="1017" w:type="dxa"/>
                  <w:shd w:val="clear" w:color="auto" w:fill="E6E6E6"/>
                </w:tcPr>
                <w:p w:rsidR="00ED4605" w:rsidRPr="00A05611" w:rsidRDefault="00ED4605" w:rsidP="00ED4605">
                  <w:pPr>
                    <w:spacing w:after="0" w:line="240" w:lineRule="auto"/>
                    <w:jc w:val="center"/>
                    <w:rPr>
                      <w:rFonts w:ascii="Arial" w:hAnsi="Arial" w:cs="Arial"/>
                      <w:b/>
                      <w:sz w:val="18"/>
                      <w:szCs w:val="18"/>
                      <w:lang w:val="fr-FR"/>
                    </w:rPr>
                  </w:pPr>
                  <w:r w:rsidRPr="00A05611">
                    <w:rPr>
                      <w:sz w:val="18"/>
                      <w:szCs w:val="18"/>
                    </w:rPr>
                    <w:t>21.1 m</w:t>
                  </w:r>
                </w:p>
              </w:tc>
              <w:tc>
                <w:tcPr>
                  <w:tcW w:w="1257" w:type="dxa"/>
                  <w:tcBorders>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26.2 m</w:t>
                  </w:r>
                </w:p>
              </w:tc>
            </w:tr>
            <w:tr w:rsidR="00ED4605" w:rsidRPr="00842FCF" w:rsidTr="00CC3B1D">
              <w:trPr>
                <w:trHeight w:val="245"/>
              </w:trPr>
              <w:tc>
                <w:tcPr>
                  <w:tcW w:w="2567" w:type="dxa"/>
                  <w:tcBorders>
                    <w:left w:val="single" w:sz="4" w:space="0" w:color="auto"/>
                  </w:tcBorders>
                </w:tcPr>
                <w:p w:rsidR="00ED4605" w:rsidRPr="00A05611" w:rsidRDefault="00ED4605" w:rsidP="00ED4605">
                  <w:pPr>
                    <w:spacing w:after="0" w:line="240" w:lineRule="auto"/>
                    <w:rPr>
                      <w:rFonts w:ascii="Arial" w:hAnsi="Arial" w:cs="Arial"/>
                      <w:sz w:val="18"/>
                      <w:szCs w:val="18"/>
                      <w:lang w:val="fr-FR"/>
                    </w:rPr>
                  </w:pPr>
                  <w:r w:rsidRPr="00A05611">
                    <w:rPr>
                      <w:rFonts w:ascii="Arial" w:hAnsi="Arial" w:cs="Arial"/>
                      <w:sz w:val="18"/>
                      <w:szCs w:val="18"/>
                      <w:lang w:val="fr-FR"/>
                    </w:rPr>
                    <w:t>Valencia</w:t>
                  </w:r>
                </w:p>
              </w:tc>
              <w:tc>
                <w:tcPr>
                  <w:tcW w:w="817" w:type="dxa"/>
                  <w:shd w:val="clear" w:color="auto" w:fill="CCCCCC"/>
                </w:tcPr>
                <w:p w:rsidR="00ED4605" w:rsidRPr="00A05611" w:rsidRDefault="00ED4605" w:rsidP="00ED4605">
                  <w:pPr>
                    <w:spacing w:after="0" w:line="240" w:lineRule="auto"/>
                    <w:jc w:val="center"/>
                    <w:rPr>
                      <w:rFonts w:ascii="Arial" w:hAnsi="Arial" w:cs="Arial"/>
                      <w:sz w:val="18"/>
                      <w:szCs w:val="18"/>
                      <w:lang w:val="fr-FR"/>
                    </w:rPr>
                  </w:pPr>
                  <w:r w:rsidRPr="00A05611">
                    <w:rPr>
                      <w:sz w:val="18"/>
                      <w:szCs w:val="18"/>
                    </w:rPr>
                    <w:t>52.5 m</w:t>
                  </w:r>
                </w:p>
              </w:tc>
              <w:tc>
                <w:tcPr>
                  <w:tcW w:w="817" w:type="dxa"/>
                  <w:tcBorders>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rPr>
                  </w:pPr>
                  <w:r>
                    <w:rPr>
                      <w:sz w:val="18"/>
                      <w:szCs w:val="18"/>
                    </w:rPr>
                    <w:t>41.8</w:t>
                  </w:r>
                  <w:r w:rsidRPr="00A05611">
                    <w:rPr>
                      <w:sz w:val="18"/>
                      <w:szCs w:val="18"/>
                    </w:rPr>
                    <w:t xml:space="preserve">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rPr>
                  </w:pPr>
                  <w:r w:rsidRPr="00A05611">
                    <w:rPr>
                      <w:sz w:val="18"/>
                      <w:szCs w:val="18"/>
                    </w:rPr>
                    <w:t>53.</w:t>
                  </w:r>
                  <w:r>
                    <w:rPr>
                      <w:sz w:val="18"/>
                      <w:szCs w:val="18"/>
                    </w:rPr>
                    <w:t>8</w:t>
                  </w:r>
                  <w:r w:rsidRPr="00A05611">
                    <w:rPr>
                      <w:sz w:val="18"/>
                      <w:szCs w:val="18"/>
                    </w:rPr>
                    <w:t xml:space="preserve"> m</w:t>
                  </w:r>
                </w:p>
              </w:tc>
              <w:tc>
                <w:tcPr>
                  <w:tcW w:w="877" w:type="dxa"/>
                  <w:tcBorders>
                    <w:left w:val="doub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39.8 m</w:t>
                  </w:r>
                </w:p>
              </w:tc>
              <w:tc>
                <w:tcPr>
                  <w:tcW w:w="926" w:type="dxa"/>
                  <w:tcBorders>
                    <w:left w:val="double" w:sz="4" w:space="0" w:color="auto"/>
                    <w:right w:val="double" w:sz="4" w:space="0" w:color="auto"/>
                  </w:tcBorders>
                  <w:shd w:val="clear" w:color="auto" w:fill="E6E6E6"/>
                </w:tcPr>
                <w:p w:rsidR="00ED4605" w:rsidRPr="00A05611" w:rsidRDefault="00D42FAB" w:rsidP="00ED4605">
                  <w:pPr>
                    <w:spacing w:after="0" w:line="240" w:lineRule="auto"/>
                    <w:jc w:val="center"/>
                    <w:rPr>
                      <w:rFonts w:ascii="Arial" w:hAnsi="Arial" w:cs="Arial"/>
                      <w:b/>
                      <w:sz w:val="18"/>
                      <w:szCs w:val="18"/>
                    </w:rPr>
                  </w:pPr>
                  <w:r>
                    <w:rPr>
                      <w:sz w:val="18"/>
                      <w:szCs w:val="18"/>
                    </w:rPr>
                    <w:t>50.9</w:t>
                  </w:r>
                  <w:r w:rsidR="00922638">
                    <w:rPr>
                      <w:sz w:val="18"/>
                      <w:szCs w:val="18"/>
                    </w:rPr>
                    <w:t xml:space="preserve"> m</w:t>
                  </w:r>
                </w:p>
              </w:tc>
              <w:tc>
                <w:tcPr>
                  <w:tcW w:w="1587" w:type="dxa"/>
                  <w:tcBorders>
                    <w:lef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50.1 m</w:t>
                  </w:r>
                </w:p>
              </w:tc>
              <w:tc>
                <w:tcPr>
                  <w:tcW w:w="1017" w:type="dxa"/>
                  <w:shd w:val="clear" w:color="auto" w:fill="E6E6E6"/>
                </w:tcPr>
                <w:p w:rsidR="00ED4605" w:rsidRPr="00A05611" w:rsidRDefault="00ED4605" w:rsidP="00ED4605">
                  <w:pPr>
                    <w:spacing w:after="0" w:line="240" w:lineRule="auto"/>
                    <w:jc w:val="center"/>
                    <w:rPr>
                      <w:rFonts w:ascii="Arial" w:hAnsi="Arial" w:cs="Arial"/>
                      <w:b/>
                      <w:sz w:val="18"/>
                      <w:szCs w:val="18"/>
                    </w:rPr>
                  </w:pPr>
                  <w:r w:rsidRPr="00A05611">
                    <w:rPr>
                      <w:sz w:val="18"/>
                      <w:szCs w:val="18"/>
                    </w:rPr>
                    <w:t>53.</w:t>
                  </w:r>
                  <w:r>
                    <w:rPr>
                      <w:sz w:val="18"/>
                      <w:szCs w:val="18"/>
                    </w:rPr>
                    <w:t>8</w:t>
                  </w:r>
                  <w:r w:rsidRPr="00A05611">
                    <w:rPr>
                      <w:sz w:val="18"/>
                      <w:szCs w:val="18"/>
                    </w:rPr>
                    <w:t xml:space="preserve"> m</w:t>
                  </w:r>
                </w:p>
              </w:tc>
              <w:tc>
                <w:tcPr>
                  <w:tcW w:w="1257" w:type="dxa"/>
                  <w:tcBorders>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41.8 m</w:t>
                  </w:r>
                </w:p>
              </w:tc>
            </w:tr>
            <w:tr w:rsidR="00ED4605" w:rsidRPr="00842FCF" w:rsidTr="00CC3B1D">
              <w:trPr>
                <w:trHeight w:val="214"/>
              </w:trPr>
              <w:tc>
                <w:tcPr>
                  <w:tcW w:w="2567" w:type="dxa"/>
                  <w:tcBorders>
                    <w:left w:val="single" w:sz="4" w:space="0" w:color="auto"/>
                    <w:bottom w:val="single" w:sz="4" w:space="0" w:color="auto"/>
                  </w:tcBorders>
                </w:tcPr>
                <w:p w:rsidR="00ED4605" w:rsidRPr="00A05611" w:rsidRDefault="00ED4605" w:rsidP="00ED4605">
                  <w:pPr>
                    <w:spacing w:after="0" w:line="240" w:lineRule="auto"/>
                    <w:rPr>
                      <w:rFonts w:ascii="Arial" w:hAnsi="Arial" w:cs="Arial"/>
                      <w:sz w:val="18"/>
                      <w:szCs w:val="18"/>
                    </w:rPr>
                  </w:pPr>
                  <w:r w:rsidRPr="00A05611">
                    <w:rPr>
                      <w:rFonts w:ascii="Arial" w:hAnsi="Arial" w:cs="Arial"/>
                      <w:sz w:val="18"/>
                      <w:szCs w:val="18"/>
                    </w:rPr>
                    <w:t>Total</w:t>
                  </w:r>
                </w:p>
              </w:tc>
              <w:tc>
                <w:tcPr>
                  <w:tcW w:w="817" w:type="dxa"/>
                  <w:tcBorders>
                    <w:bottom w:val="sing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rPr>
                  </w:pPr>
                  <w:r w:rsidRPr="00A05611">
                    <w:rPr>
                      <w:sz w:val="18"/>
                      <w:szCs w:val="18"/>
                    </w:rPr>
                    <w:t>118.1 m</w:t>
                  </w:r>
                </w:p>
              </w:tc>
              <w:tc>
                <w:tcPr>
                  <w:tcW w:w="817" w:type="dxa"/>
                  <w:tcBorders>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sz w:val="18"/>
                      <w:szCs w:val="18"/>
                    </w:rPr>
                  </w:pPr>
                  <w:r>
                    <w:rPr>
                      <w:sz w:val="18"/>
                      <w:szCs w:val="18"/>
                    </w:rPr>
                    <w:t>109</w:t>
                  </w:r>
                  <w:r w:rsidRPr="00A05611">
                    <w:rPr>
                      <w:sz w:val="18"/>
                      <w:szCs w:val="18"/>
                    </w:rPr>
                    <w:t xml:space="preserve"> m</w:t>
                  </w:r>
                </w:p>
              </w:tc>
              <w:tc>
                <w:tcPr>
                  <w:tcW w:w="847" w:type="dxa"/>
                  <w:tcBorders>
                    <w:top w:val="single" w:sz="4" w:space="0" w:color="auto"/>
                    <w:left w:val="double" w:sz="4" w:space="0" w:color="auto"/>
                    <w:bottom w:val="single" w:sz="4" w:space="0" w:color="auto"/>
                    <w:right w:val="double" w:sz="4" w:space="0" w:color="auto"/>
                  </w:tcBorders>
                  <w:shd w:val="clear" w:color="auto" w:fill="CCCCCC"/>
                </w:tcPr>
                <w:p w:rsidR="00ED4605" w:rsidRPr="00A05611" w:rsidRDefault="00ED4605" w:rsidP="00ED4605">
                  <w:pPr>
                    <w:spacing w:after="0" w:line="240" w:lineRule="auto"/>
                    <w:jc w:val="center"/>
                    <w:rPr>
                      <w:rFonts w:ascii="Arial" w:hAnsi="Arial" w:cs="Arial"/>
                      <w:b/>
                      <w:sz w:val="18"/>
                      <w:szCs w:val="18"/>
                    </w:rPr>
                  </w:pPr>
                  <w:r>
                    <w:rPr>
                      <w:sz w:val="18"/>
                      <w:szCs w:val="18"/>
                    </w:rPr>
                    <w:t>123</w:t>
                  </w:r>
                  <w:r w:rsidRPr="00A05611">
                    <w:rPr>
                      <w:sz w:val="18"/>
                      <w:szCs w:val="18"/>
                    </w:rPr>
                    <w:t xml:space="preserve"> m</w:t>
                  </w:r>
                </w:p>
              </w:tc>
              <w:tc>
                <w:tcPr>
                  <w:tcW w:w="877" w:type="dxa"/>
                  <w:tcBorders>
                    <w:left w:val="double" w:sz="4" w:space="0" w:color="auto"/>
                    <w:bottom w:val="single" w:sz="4" w:space="0" w:color="auto"/>
                    <w:right w:val="doub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104.</w:t>
                  </w:r>
                  <w:r>
                    <w:rPr>
                      <w:sz w:val="18"/>
                      <w:szCs w:val="18"/>
                    </w:rPr>
                    <w:t>4</w:t>
                  </w:r>
                  <w:r w:rsidRPr="00A05611">
                    <w:rPr>
                      <w:sz w:val="18"/>
                      <w:szCs w:val="18"/>
                    </w:rPr>
                    <w:t xml:space="preserve"> m</w:t>
                  </w:r>
                </w:p>
              </w:tc>
              <w:tc>
                <w:tcPr>
                  <w:tcW w:w="926" w:type="dxa"/>
                  <w:tcBorders>
                    <w:left w:val="double" w:sz="4" w:space="0" w:color="auto"/>
                    <w:bottom w:val="single" w:sz="4" w:space="0" w:color="auto"/>
                    <w:right w:val="double" w:sz="4" w:space="0" w:color="auto"/>
                  </w:tcBorders>
                  <w:shd w:val="clear" w:color="auto" w:fill="E6E6E6"/>
                </w:tcPr>
                <w:p w:rsidR="00ED4605" w:rsidRPr="00A05611" w:rsidRDefault="00D42FAB" w:rsidP="00ED4605">
                  <w:pPr>
                    <w:spacing w:after="0" w:line="240" w:lineRule="auto"/>
                    <w:jc w:val="center"/>
                    <w:rPr>
                      <w:rFonts w:ascii="Arial" w:hAnsi="Arial" w:cs="Arial"/>
                      <w:b/>
                      <w:sz w:val="18"/>
                      <w:szCs w:val="18"/>
                    </w:rPr>
                  </w:pPr>
                  <w:r>
                    <w:rPr>
                      <w:sz w:val="18"/>
                      <w:szCs w:val="18"/>
                    </w:rPr>
                    <w:t xml:space="preserve">119 </w:t>
                  </w:r>
                  <w:r w:rsidR="00ED4605" w:rsidRPr="00A05611">
                    <w:rPr>
                      <w:sz w:val="18"/>
                      <w:szCs w:val="18"/>
                    </w:rPr>
                    <w:t>m</w:t>
                  </w:r>
                </w:p>
              </w:tc>
              <w:tc>
                <w:tcPr>
                  <w:tcW w:w="1587" w:type="dxa"/>
                  <w:tcBorders>
                    <w:left w:val="double" w:sz="4" w:space="0" w:color="auto"/>
                    <w:bottom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122.7 m</w:t>
                  </w:r>
                </w:p>
              </w:tc>
              <w:tc>
                <w:tcPr>
                  <w:tcW w:w="1017" w:type="dxa"/>
                  <w:tcBorders>
                    <w:bottom w:val="single" w:sz="4" w:space="0" w:color="auto"/>
                  </w:tcBorders>
                  <w:shd w:val="clear" w:color="auto" w:fill="E6E6E6"/>
                </w:tcPr>
                <w:p w:rsidR="00ED4605" w:rsidRPr="00A05611" w:rsidRDefault="00ED4605" w:rsidP="00ED4605">
                  <w:pPr>
                    <w:spacing w:after="0" w:line="240" w:lineRule="auto"/>
                    <w:jc w:val="center"/>
                    <w:rPr>
                      <w:rFonts w:ascii="Arial" w:hAnsi="Arial" w:cs="Arial"/>
                      <w:b/>
                      <w:sz w:val="18"/>
                      <w:szCs w:val="18"/>
                    </w:rPr>
                  </w:pPr>
                  <w:r>
                    <w:rPr>
                      <w:sz w:val="18"/>
                      <w:szCs w:val="18"/>
                    </w:rPr>
                    <w:t>123</w:t>
                  </w:r>
                  <w:r w:rsidRPr="00A05611">
                    <w:rPr>
                      <w:sz w:val="18"/>
                      <w:szCs w:val="18"/>
                    </w:rPr>
                    <w:t xml:space="preserve"> m</w:t>
                  </w:r>
                </w:p>
              </w:tc>
              <w:tc>
                <w:tcPr>
                  <w:tcW w:w="1257" w:type="dxa"/>
                  <w:tcBorders>
                    <w:bottom w:val="single" w:sz="4" w:space="0" w:color="auto"/>
                    <w:right w:val="single" w:sz="4" w:space="0" w:color="auto"/>
                  </w:tcBorders>
                  <w:shd w:val="clear" w:color="auto" w:fill="E6E6E6"/>
                </w:tcPr>
                <w:p w:rsidR="00ED4605" w:rsidRPr="00A05611" w:rsidRDefault="00ED4605" w:rsidP="00ED4605">
                  <w:pPr>
                    <w:spacing w:after="0" w:line="240" w:lineRule="auto"/>
                    <w:jc w:val="center"/>
                    <w:rPr>
                      <w:rFonts w:ascii="Arial" w:hAnsi="Arial" w:cs="Arial"/>
                      <w:sz w:val="18"/>
                      <w:szCs w:val="18"/>
                    </w:rPr>
                  </w:pPr>
                  <w:r w:rsidRPr="00A05611">
                    <w:rPr>
                      <w:sz w:val="18"/>
                      <w:szCs w:val="18"/>
                    </w:rPr>
                    <w:t>109 m</w:t>
                  </w:r>
                </w:p>
              </w:tc>
            </w:tr>
          </w:tbl>
          <w:bookmarkEnd w:id="1"/>
          <w:bookmarkEnd w:id="2"/>
          <w:p w:rsidR="00AA44C4" w:rsidRPr="00AA44C4" w:rsidRDefault="00787727" w:rsidP="00AA44C4">
            <w:pPr>
              <w:spacing w:after="0"/>
              <w:jc w:val="center"/>
              <w:rPr>
                <w:rFonts w:ascii="Arial" w:hAnsi="Arial" w:cs="Arial"/>
                <w:b/>
                <w:color w:val="FF0000"/>
                <w:sz w:val="18"/>
                <w:szCs w:val="18"/>
              </w:rPr>
            </w:pPr>
            <w:r w:rsidRPr="00A05611">
              <w:rPr>
                <w:rFonts w:ascii="Arial" w:hAnsi="Arial" w:cs="Arial"/>
                <w:b/>
                <w:color w:val="FF0000"/>
                <w:sz w:val="18"/>
                <w:szCs w:val="18"/>
              </w:rPr>
              <w:t xml:space="preserve">THE CGA GROUP OF COMPANIES </w:t>
            </w:r>
            <w:r w:rsidR="00106E5C" w:rsidRPr="00A05611">
              <w:rPr>
                <w:rFonts w:ascii="Arial" w:hAnsi="Arial" w:cs="Arial"/>
                <w:b/>
                <w:color w:val="FF0000"/>
                <w:sz w:val="18"/>
                <w:szCs w:val="18"/>
              </w:rPr>
              <w:t xml:space="preserve">(CRI, RIVER BIOSCIENCE, XSIT, </w:t>
            </w:r>
            <w:r w:rsidRPr="00A05611">
              <w:rPr>
                <w:rFonts w:ascii="Arial" w:hAnsi="Arial" w:cs="Arial"/>
                <w:b/>
                <w:color w:val="FF0000"/>
                <w:sz w:val="18"/>
                <w:szCs w:val="18"/>
              </w:rPr>
              <w:t>CGA CULTIVAR COMPANY, CG</w:t>
            </w:r>
            <w:r w:rsidR="009C2513" w:rsidRPr="00A05611">
              <w:rPr>
                <w:rFonts w:ascii="Arial" w:hAnsi="Arial" w:cs="Arial"/>
                <w:b/>
                <w:color w:val="FF0000"/>
                <w:sz w:val="18"/>
                <w:szCs w:val="18"/>
              </w:rPr>
              <w:t>A GROWER DEVELOPMENT COMPANY &amp;</w:t>
            </w:r>
            <w:r w:rsidRPr="00A05611">
              <w:rPr>
                <w:rFonts w:ascii="Arial" w:hAnsi="Arial" w:cs="Arial"/>
                <w:b/>
                <w:color w:val="FF0000"/>
                <w:sz w:val="18"/>
                <w:szCs w:val="18"/>
              </w:rPr>
              <w:t xml:space="preserve"> CITRUS ACADEMY) ARE FUNDED BY</w:t>
            </w:r>
            <w:r w:rsidR="002500B2" w:rsidRPr="00A05611">
              <w:rPr>
                <w:rFonts w:ascii="Arial" w:hAnsi="Arial" w:cs="Arial"/>
                <w:b/>
                <w:color w:val="FF0000"/>
                <w:sz w:val="18"/>
                <w:szCs w:val="18"/>
              </w:rPr>
              <w:t xml:space="preserve"> </w:t>
            </w:r>
            <w:r w:rsidR="00FD155B" w:rsidRPr="00A05611">
              <w:rPr>
                <w:rFonts w:ascii="Arial" w:hAnsi="Arial" w:cs="Arial"/>
                <w:b/>
                <w:color w:val="FF0000"/>
                <w:sz w:val="18"/>
                <w:szCs w:val="18"/>
              </w:rPr>
              <w:t xml:space="preserve">SOUTHERN AFRICAN CITRUS GROWERS </w:t>
            </w:r>
          </w:p>
        </w:tc>
      </w:tr>
    </w:tbl>
    <w:p w:rsidR="00F553C7" w:rsidRPr="003363E1" w:rsidRDefault="00F553C7" w:rsidP="001C5927">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5pt;height:120.5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50E1"/>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0AA6"/>
    <w:rsid w:val="004B1564"/>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0F79"/>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205D"/>
    <w:rsid w:val="00E7717D"/>
    <w:rsid w:val="00E80953"/>
    <w:rsid w:val="00E8177F"/>
    <w:rsid w:val="00E83960"/>
    <w:rsid w:val="00E855FF"/>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4605"/>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02C8"/>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B03D"/>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5B95A-2969-407A-9CD1-FEF39262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3</cp:revision>
  <cp:lastPrinted>2017-09-15T08:19:00Z</cp:lastPrinted>
  <dcterms:created xsi:type="dcterms:W3CDTF">2017-11-15T06:02:00Z</dcterms:created>
  <dcterms:modified xsi:type="dcterms:W3CDTF">2017-11-17T13:35:00Z</dcterms:modified>
</cp:coreProperties>
</file>