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22F" w:rsidRPr="00353E3A" w:rsidRDefault="0059628A" w:rsidP="00353E3A">
      <w:pPr>
        <w:spacing w:before="75"/>
        <w:ind w:left="100"/>
        <w:rPr>
          <w:rFonts w:ascii="Comic Sans MS"/>
          <w:b/>
          <w:i/>
          <w:sz w:val="40"/>
          <w:lang w:val="af-ZA"/>
        </w:rPr>
      </w:pPr>
      <w:r w:rsidRPr="00353E3A">
        <w:rPr>
          <w:noProof/>
          <w:lang w:val="en-US" w:eastAsia="en-US" w:bidi="ar-SA"/>
        </w:rPr>
        <w:drawing>
          <wp:anchor distT="0" distB="0" distL="0" distR="0" simplePos="0" relativeHeight="1024" behindDoc="0" locked="0" layoutInCell="1" allowOverlap="1">
            <wp:simplePos x="0" y="0"/>
            <wp:positionH relativeFrom="page">
              <wp:posOffset>5598159</wp:posOffset>
            </wp:positionH>
            <wp:positionV relativeFrom="paragraph">
              <wp:posOffset>61227</wp:posOffset>
            </wp:positionV>
            <wp:extent cx="1504061" cy="7988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504061" cy="798829"/>
                    </a:xfrm>
                    <a:prstGeom prst="rect">
                      <a:avLst/>
                    </a:prstGeom>
                  </pic:spPr>
                </pic:pic>
              </a:graphicData>
            </a:graphic>
          </wp:anchor>
        </w:drawing>
      </w:r>
      <w:r w:rsidR="00353E3A">
        <w:rPr>
          <w:rFonts w:ascii="Comic Sans MS"/>
          <w:b/>
          <w:i/>
          <w:sz w:val="40"/>
          <w:lang w:val="af-ZA"/>
        </w:rPr>
        <w:t xml:space="preserve">UIT DIE PEN VAN DIE </w:t>
      </w:r>
      <w:r w:rsidRPr="00353E3A">
        <w:rPr>
          <w:rFonts w:ascii="Comic Sans MS"/>
          <w:b/>
          <w:i/>
          <w:sz w:val="40"/>
          <w:lang w:val="af-ZA"/>
        </w:rPr>
        <w:t>CEO (35/19)</w:t>
      </w:r>
    </w:p>
    <w:p w:rsidR="0078122F" w:rsidRPr="00353E3A" w:rsidRDefault="0059628A" w:rsidP="00353E3A">
      <w:pPr>
        <w:pStyle w:val="Heading1"/>
        <w:spacing w:before="5"/>
        <w:rPr>
          <w:lang w:val="af-ZA"/>
        </w:rPr>
      </w:pPr>
      <w:r w:rsidRPr="00353E3A">
        <w:rPr>
          <w:color w:val="00AF50"/>
          <w:lang w:val="af-ZA"/>
        </w:rPr>
        <w:t>(</w:t>
      </w:r>
      <w:r w:rsidR="00353E3A">
        <w:rPr>
          <w:color w:val="00AF50"/>
          <w:lang w:val="af-ZA"/>
        </w:rPr>
        <w:t xml:space="preserve">Volg my op </w:t>
      </w:r>
      <w:r w:rsidRPr="00353E3A">
        <w:rPr>
          <w:color w:val="00AF50"/>
          <w:lang w:val="af-ZA"/>
        </w:rPr>
        <w:t>Twitter justchad_cga)</w:t>
      </w:r>
    </w:p>
    <w:p w:rsidR="0078122F" w:rsidRPr="00353E3A" w:rsidRDefault="0059628A">
      <w:pPr>
        <w:ind w:left="100"/>
        <w:rPr>
          <w:rFonts w:ascii="Comic Sans MS"/>
          <w:i/>
          <w:sz w:val="21"/>
          <w:lang w:val="af-ZA"/>
        </w:rPr>
      </w:pPr>
      <w:r w:rsidRPr="00353E3A">
        <w:rPr>
          <w:rFonts w:ascii="Comic Sans MS"/>
          <w:i/>
          <w:sz w:val="21"/>
          <w:lang w:val="af-ZA"/>
        </w:rPr>
        <w:t>Justin Chadwick 6 September 2019</w:t>
      </w:r>
    </w:p>
    <w:p w:rsidR="0078122F" w:rsidRDefault="0078122F">
      <w:pPr>
        <w:pStyle w:val="BodyText"/>
        <w:spacing w:before="6"/>
        <w:rPr>
          <w:rFonts w:ascii="Comic Sans MS"/>
          <w:i/>
          <w:sz w:val="20"/>
        </w:rPr>
      </w:pPr>
    </w:p>
    <w:p w:rsidR="0078122F" w:rsidRDefault="0059628A">
      <w:pPr>
        <w:spacing w:before="93"/>
        <w:ind w:left="207"/>
        <w:rPr>
          <w:b/>
          <w:i/>
          <w:sz w:val="20"/>
        </w:rPr>
      </w:pPr>
      <w:r>
        <w:rPr>
          <w:b/>
          <w:i/>
          <w:sz w:val="20"/>
        </w:rPr>
        <w:t>“Fifty lemons are a load for one person, but for fifty persons they are perfume” Ethiopian Proverb</w:t>
      </w:r>
    </w:p>
    <w:p w:rsidR="0078122F" w:rsidRDefault="0078122F">
      <w:pPr>
        <w:pStyle w:val="BodyText"/>
        <w:spacing w:before="7"/>
        <w:rPr>
          <w:b/>
          <w:i/>
          <w:sz w:val="18"/>
        </w:rPr>
      </w:pPr>
    </w:p>
    <w:p w:rsidR="0059628A" w:rsidRDefault="0059628A">
      <w:pPr>
        <w:pStyle w:val="BodyText"/>
        <w:spacing w:line="276" w:lineRule="auto"/>
        <w:ind w:left="100" w:right="438"/>
      </w:pPr>
    </w:p>
    <w:p w:rsidR="0059628A" w:rsidRDefault="0059628A" w:rsidP="006B47E7">
      <w:pPr>
        <w:jc w:val="both"/>
        <w:rPr>
          <w:rFonts w:asciiTheme="minorBidi" w:hAnsiTheme="minorBidi" w:cstheme="minorBidi"/>
          <w:color w:val="000000" w:themeColor="text1"/>
          <w:sz w:val="21"/>
          <w:szCs w:val="21"/>
          <w:lang w:val="af-ZA"/>
        </w:rPr>
      </w:pPr>
      <w:r w:rsidRPr="0059628A">
        <w:rPr>
          <w:rFonts w:asciiTheme="minorBidi" w:hAnsiTheme="minorBidi" w:cstheme="minorBidi"/>
          <w:color w:val="000000" w:themeColor="text1"/>
          <w:sz w:val="21"/>
          <w:szCs w:val="21"/>
          <w:lang w:val="af-ZA"/>
        </w:rPr>
        <w:t>Hierdie week het die Nawel Fokus Groep, Valencia Fokus Groep en die Pomelo Fokus Groep hul finale telefoon konferensies v</w:t>
      </w:r>
      <w:r w:rsidR="00F83925">
        <w:rPr>
          <w:rFonts w:asciiTheme="minorBidi" w:hAnsiTheme="minorBidi" w:cstheme="minorBidi"/>
          <w:color w:val="000000" w:themeColor="text1"/>
          <w:sz w:val="21"/>
          <w:szCs w:val="21"/>
          <w:lang w:val="af-ZA"/>
        </w:rPr>
        <w:t xml:space="preserve">ir </w:t>
      </w:r>
      <w:r w:rsidRPr="0059628A">
        <w:rPr>
          <w:rFonts w:asciiTheme="minorBidi" w:hAnsiTheme="minorBidi" w:cstheme="minorBidi"/>
          <w:color w:val="000000" w:themeColor="text1"/>
          <w:sz w:val="21"/>
          <w:szCs w:val="21"/>
          <w:lang w:val="af-ZA"/>
        </w:rPr>
        <w:t xml:space="preserve">die 2019 seisoen gehou waar die produsente verteenwoordigers vir die verskillende </w:t>
      </w:r>
      <w:r w:rsidRPr="0059628A">
        <w:rPr>
          <w:rFonts w:asciiTheme="minorBidi" w:hAnsiTheme="minorBidi" w:cstheme="minorBidi"/>
          <w:color w:val="000000" w:themeColor="text1"/>
          <w:sz w:val="21"/>
          <w:szCs w:val="21"/>
        </w:rPr>
        <w:t>Citrus Growers’ Association of Southern Africa  </w:t>
      </w:r>
      <w:r w:rsidRPr="0059628A">
        <w:rPr>
          <w:rFonts w:asciiTheme="minorBidi" w:hAnsiTheme="minorBidi" w:cstheme="minorBidi"/>
          <w:color w:val="000000" w:themeColor="text1"/>
          <w:sz w:val="21"/>
          <w:szCs w:val="21"/>
          <w:lang w:val="af-ZA"/>
        </w:rPr>
        <w:t xml:space="preserve">streke die plaaslike groeitoestande en markontwikkelings bespreek het en die projeksies van die finale sitrusuitvoer-oes opdateer het. Op hierdie laat stadium in die seisoen met die pomelo's en nawels wat klaar is, kyk ons ​​na die finale volume van sitrus wat gepak en vir uitvoer goedgekeur is, om met sewe persent laer te wees as die oorspronklike skatting wat in Maart gedoen is. Nawel lemoene is met elf persent af en Valencia lemoene met 13 persent, dit het die grootste invloed gehad. Pomelo's is ook met ses persent af. Alternatiewe “aan-af” jare in terme van oeste blyk die hoofrede te wees hoekom die lemoene en pomelo's minder is, veral in die noordelike streke. </w:t>
      </w:r>
    </w:p>
    <w:p w:rsidR="006B47E7" w:rsidRPr="0059628A" w:rsidRDefault="006B47E7" w:rsidP="006B47E7">
      <w:pPr>
        <w:jc w:val="both"/>
        <w:rPr>
          <w:rFonts w:asciiTheme="minorBidi" w:eastAsiaTheme="minorHAnsi" w:hAnsiTheme="minorBidi" w:cstheme="minorBidi"/>
          <w:color w:val="000000" w:themeColor="text1"/>
          <w:sz w:val="21"/>
          <w:szCs w:val="21"/>
          <w:lang w:val="af-ZA" w:eastAsia="en-US" w:bidi="ar-SA"/>
        </w:rPr>
      </w:pPr>
      <w:bookmarkStart w:id="0" w:name="_GoBack"/>
      <w:bookmarkEnd w:id="0"/>
    </w:p>
    <w:p w:rsidR="0059628A" w:rsidRPr="0059628A" w:rsidRDefault="0059628A" w:rsidP="006B47E7">
      <w:pPr>
        <w:jc w:val="both"/>
        <w:rPr>
          <w:rFonts w:eastAsiaTheme="minorHAnsi"/>
          <w:color w:val="000000" w:themeColor="text1"/>
          <w:sz w:val="21"/>
          <w:szCs w:val="21"/>
          <w:lang w:val="af-ZA" w:eastAsia="en-US" w:bidi="ar-SA"/>
        </w:rPr>
      </w:pPr>
      <w:r w:rsidRPr="0059628A">
        <w:rPr>
          <w:color w:val="000000" w:themeColor="text1"/>
          <w:sz w:val="21"/>
          <w:szCs w:val="21"/>
          <w:lang w:val="af-ZA"/>
        </w:rPr>
        <w:t>Senwes veral het 'n massiewe ommeswaai getoon; af met drie-en-dertig persent op hul rekord 8,9 miljoen kartonne nawel-oes laas jaar en byna veertig persent op hul soortgelyke groot 8,2 miljoen kartonne Valencias wat in 2018 gepak is. Bo en behalwe die afname in oeste, is produsente uit hierdie streek ook gekonfronteer met laer uitpakke as gevolg van windmerke, kleiner vrugte en swak kleur. Die swak kleurontwikkeling, veral vir láát valencias, was 'n algemene tema vir die noordelike streke. Limpoporivier, Hoedspruit, Zimbabwe en Eswatini blyk almal om ongeveer twintig present af op hul Valencias in vergelyking met verlede jaar te wees. Die Oos-Kaap streke, aan die ander kant, het baie soortgelyke volumes as verlede jaar gepak. Op soek na die positiewe resultate, die laer uitvoervolumes het verbeterde pryse in die markte gesien, veral soos die seisoen verloop het. Laat herstel van pryse in die Chinese en Russiese markte het verlig wat gelyk het na 'n rampspoedige jaar vir die pomelo produsente en uitvoerders. Valencia pryse is tans goed in alle markte.</w:t>
      </w:r>
    </w:p>
    <w:p w:rsidR="0059628A" w:rsidRPr="0059628A" w:rsidRDefault="0059628A" w:rsidP="00F83925">
      <w:pPr>
        <w:jc w:val="both"/>
        <w:rPr>
          <w:rFonts w:ascii="Calibri" w:eastAsiaTheme="minorHAnsi" w:hAnsi="Calibri" w:cs="Calibri"/>
          <w:color w:val="000000" w:themeColor="text1"/>
          <w:lang w:eastAsia="en-US" w:bidi="ar-SA"/>
        </w:rPr>
      </w:pPr>
      <w:r w:rsidRPr="0059628A">
        <w:rPr>
          <w:color w:val="000000" w:themeColor="text1"/>
          <w:lang w:val="af-ZA"/>
        </w:rPr>
        <w:t>Soos verwag kan word met die groeiende hektare suurlemoene en sagte sitrus in die land, word daar voorsien dat hierdie kommoditeite met twee en drie persent hoër as die skatting gaan klaar maak; dertien en sewentien persent hoër op 2018 onderskeidelik. Markverslae het aangedui dat 2019 die langste lemoen- en suurlemoenseisoen tot op datum in die Noordelike Halfrond is, met sommige Europese kleinhandelaars wat later en later in die seisoen na Suid-Afrikaanse vrugte oorskakel, of glad nie. Die sagte sitrusuitvoere het onstuimig begin met satsumas wat swak presteer het, alhoewel die Clementine volumes tot in 'n sekere mate vergoed het om aan Europa en die VK 'n bestendige v</w:t>
      </w:r>
      <w:r w:rsidR="00F83925">
        <w:rPr>
          <w:color w:val="000000" w:themeColor="text1"/>
          <w:lang w:val="af-ZA"/>
        </w:rPr>
        <w:t xml:space="preserve">oorsiening </w:t>
      </w:r>
      <w:r w:rsidRPr="0059628A">
        <w:rPr>
          <w:color w:val="000000" w:themeColor="text1"/>
          <w:lang w:val="af-ZA"/>
        </w:rPr>
        <w:t xml:space="preserve">te </w:t>
      </w:r>
      <w:r w:rsidR="00F83925">
        <w:rPr>
          <w:color w:val="000000" w:themeColor="text1"/>
          <w:lang w:val="af-ZA"/>
        </w:rPr>
        <w:t>verseker</w:t>
      </w:r>
      <w:r w:rsidRPr="0059628A">
        <w:rPr>
          <w:color w:val="000000" w:themeColor="text1"/>
          <w:lang w:val="af-ZA"/>
        </w:rPr>
        <w:t>. Die groei in Nova-volumes was veral op nie-Europese markte gerig. Die finale telekonferensie vir die Sagte Sitrus fokusgroep sal volgende Dinsdag gehou word waar die láát mandaryne onder die soeklig sal kom. ‘n Tema wat in alle Variëteitsfokusgroepe hierdie jaar voorgekom het was die frustrasies met die hawe vertragings se impak op verskeping. Soos in hierdie artikel aangedui, word 2019 gekenmerk as 'n 'af' jaar in terme van produksie. Volgende jaar kan daar 'n aansienlike toename in volumes wees, wat aansienlike verbetering in doeltreffendheid sal vereis.</w:t>
      </w:r>
    </w:p>
    <w:p w:rsidR="0059628A" w:rsidRPr="0059628A" w:rsidRDefault="0059628A" w:rsidP="0059628A">
      <w:pPr>
        <w:pStyle w:val="BodyText"/>
        <w:spacing w:line="276" w:lineRule="auto"/>
        <w:ind w:left="100" w:right="438"/>
        <w:jc w:val="both"/>
        <w:rPr>
          <w:color w:val="000000" w:themeColor="text1"/>
          <w:sz w:val="22"/>
          <w:szCs w:val="22"/>
        </w:rPr>
      </w:pPr>
    </w:p>
    <w:p w:rsidR="0059628A" w:rsidRDefault="0059628A">
      <w:pPr>
        <w:pStyle w:val="BodyText"/>
        <w:spacing w:line="276" w:lineRule="auto"/>
        <w:ind w:left="100" w:right="438"/>
      </w:pPr>
    </w:p>
    <w:p w:rsidR="0059628A" w:rsidRDefault="0059628A">
      <w:pPr>
        <w:pStyle w:val="BodyText"/>
        <w:spacing w:line="276" w:lineRule="auto"/>
        <w:ind w:left="100" w:right="438"/>
      </w:pPr>
    </w:p>
    <w:p w:rsidR="0078122F" w:rsidRDefault="0078122F">
      <w:pPr>
        <w:pStyle w:val="BodyText"/>
        <w:rPr>
          <w:sz w:val="24"/>
        </w:rPr>
      </w:pPr>
    </w:p>
    <w:p w:rsidR="0078122F" w:rsidRDefault="00353E3A">
      <w:pPr>
        <w:pStyle w:val="Heading1"/>
        <w:spacing w:after="37"/>
        <w:rPr>
          <w:rFonts w:ascii="Arial"/>
        </w:rPr>
      </w:pPr>
      <w:r>
        <w:rPr>
          <w:rFonts w:ascii="Arial"/>
          <w:color w:val="C45811"/>
          <w:u w:val="thick" w:color="C45811"/>
        </w:rPr>
        <w:t>GEPAK EN VERSKEEP</w:t>
      </w:r>
    </w:p>
    <w:tbl>
      <w:tblPr>
        <w:tblW w:w="108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1"/>
        <w:gridCol w:w="1009"/>
        <w:gridCol w:w="1170"/>
        <w:gridCol w:w="990"/>
        <w:gridCol w:w="1080"/>
        <w:gridCol w:w="1530"/>
        <w:gridCol w:w="1350"/>
        <w:gridCol w:w="1170"/>
        <w:gridCol w:w="900"/>
      </w:tblGrid>
      <w:tr w:rsidR="0078122F" w:rsidRPr="00353E3A" w:rsidTr="005F3B7A">
        <w:trPr>
          <w:trHeight w:val="707"/>
        </w:trPr>
        <w:tc>
          <w:tcPr>
            <w:tcW w:w="1671" w:type="dxa"/>
          </w:tcPr>
          <w:p w:rsidR="0078122F" w:rsidRPr="00353E3A" w:rsidRDefault="00353E3A" w:rsidP="005F3B7A">
            <w:pPr>
              <w:pStyle w:val="TableParagraph"/>
              <w:spacing w:before="18" w:line="240" w:lineRule="auto"/>
              <w:ind w:left="107" w:right="222"/>
              <w:rPr>
                <w:noProof/>
                <w:sz w:val="18"/>
                <w:szCs w:val="18"/>
                <w:lang w:val="af-ZA"/>
              </w:rPr>
            </w:pPr>
            <w:r w:rsidRPr="00353E3A">
              <w:rPr>
                <w:noProof/>
                <w:sz w:val="18"/>
                <w:szCs w:val="18"/>
                <w:lang w:val="af-ZA"/>
              </w:rPr>
              <w:t xml:space="preserve">Miljoen </w:t>
            </w:r>
            <w:r w:rsidR="0059628A" w:rsidRPr="00353E3A">
              <w:rPr>
                <w:noProof/>
                <w:sz w:val="18"/>
                <w:szCs w:val="18"/>
                <w:lang w:val="af-ZA"/>
              </w:rPr>
              <w:t xml:space="preserve">15 Kg </w:t>
            </w:r>
            <w:r w:rsidRPr="00353E3A">
              <w:rPr>
                <w:noProof/>
                <w:sz w:val="18"/>
                <w:szCs w:val="18"/>
                <w:lang w:val="af-ZA"/>
              </w:rPr>
              <w:t xml:space="preserve">Kartonne tot einde </w:t>
            </w:r>
            <w:r w:rsidR="0059628A" w:rsidRPr="00353E3A">
              <w:rPr>
                <w:noProof/>
                <w:sz w:val="18"/>
                <w:szCs w:val="18"/>
                <w:lang w:val="af-ZA"/>
              </w:rPr>
              <w:t>Week 35</w:t>
            </w:r>
          </w:p>
        </w:tc>
        <w:tc>
          <w:tcPr>
            <w:tcW w:w="1009" w:type="dxa"/>
            <w:shd w:val="clear" w:color="auto" w:fill="D0CECE"/>
          </w:tcPr>
          <w:p w:rsidR="0078122F" w:rsidRPr="00353E3A" w:rsidRDefault="0078122F" w:rsidP="00353E3A">
            <w:pPr>
              <w:pStyle w:val="TableParagraph"/>
              <w:spacing w:before="5" w:line="240" w:lineRule="auto"/>
              <w:jc w:val="center"/>
              <w:rPr>
                <w:b/>
                <w:noProof/>
                <w:sz w:val="18"/>
                <w:szCs w:val="18"/>
                <w:lang w:val="af-ZA"/>
              </w:rPr>
            </w:pPr>
          </w:p>
          <w:p w:rsidR="0078122F" w:rsidRPr="00353E3A" w:rsidRDefault="00353E3A" w:rsidP="00353E3A">
            <w:pPr>
              <w:pStyle w:val="TableParagraph"/>
              <w:spacing w:before="0" w:line="240" w:lineRule="auto"/>
              <w:ind w:left="244"/>
              <w:jc w:val="center"/>
              <w:rPr>
                <w:noProof/>
                <w:sz w:val="18"/>
                <w:szCs w:val="18"/>
                <w:lang w:val="af-ZA"/>
              </w:rPr>
            </w:pPr>
            <w:r w:rsidRPr="00353E3A">
              <w:rPr>
                <w:noProof/>
                <w:sz w:val="18"/>
                <w:szCs w:val="18"/>
                <w:lang w:val="af-ZA"/>
              </w:rPr>
              <w:t>Gepak</w:t>
            </w:r>
          </w:p>
        </w:tc>
        <w:tc>
          <w:tcPr>
            <w:tcW w:w="1170" w:type="dxa"/>
            <w:tcBorders>
              <w:right w:val="double" w:sz="2" w:space="0" w:color="000000"/>
            </w:tcBorders>
            <w:shd w:val="clear" w:color="auto" w:fill="D0CECE"/>
          </w:tcPr>
          <w:p w:rsidR="0078122F" w:rsidRPr="00353E3A" w:rsidRDefault="0078122F" w:rsidP="00353E3A">
            <w:pPr>
              <w:pStyle w:val="TableParagraph"/>
              <w:spacing w:before="5" w:line="240" w:lineRule="auto"/>
              <w:jc w:val="center"/>
              <w:rPr>
                <w:b/>
                <w:noProof/>
                <w:sz w:val="18"/>
                <w:szCs w:val="18"/>
                <w:lang w:val="af-ZA"/>
              </w:rPr>
            </w:pPr>
          </w:p>
          <w:p w:rsidR="0078122F" w:rsidRPr="00353E3A" w:rsidRDefault="00353E3A" w:rsidP="00353E3A">
            <w:pPr>
              <w:pStyle w:val="TableParagraph"/>
              <w:spacing w:before="0" w:line="240" w:lineRule="auto"/>
              <w:ind w:left="213" w:right="188"/>
              <w:jc w:val="center"/>
              <w:rPr>
                <w:noProof/>
                <w:sz w:val="18"/>
                <w:szCs w:val="18"/>
                <w:lang w:val="af-ZA"/>
              </w:rPr>
            </w:pPr>
            <w:r w:rsidRPr="00353E3A">
              <w:rPr>
                <w:noProof/>
                <w:sz w:val="18"/>
                <w:szCs w:val="18"/>
                <w:lang w:val="af-ZA"/>
              </w:rPr>
              <w:t>Gepak</w:t>
            </w:r>
          </w:p>
        </w:tc>
        <w:tc>
          <w:tcPr>
            <w:tcW w:w="990" w:type="dxa"/>
            <w:tcBorders>
              <w:top w:val="double" w:sz="2" w:space="0" w:color="000000"/>
              <w:left w:val="double" w:sz="2" w:space="0" w:color="000000"/>
              <w:right w:val="double" w:sz="2" w:space="0" w:color="000000"/>
            </w:tcBorders>
            <w:shd w:val="clear" w:color="auto" w:fill="D0CECE"/>
          </w:tcPr>
          <w:p w:rsidR="0078122F" w:rsidRPr="00353E3A" w:rsidRDefault="0078122F" w:rsidP="00353E3A">
            <w:pPr>
              <w:pStyle w:val="TableParagraph"/>
              <w:spacing w:before="5" w:line="240" w:lineRule="auto"/>
              <w:jc w:val="center"/>
              <w:rPr>
                <w:b/>
                <w:noProof/>
                <w:sz w:val="18"/>
                <w:szCs w:val="18"/>
                <w:lang w:val="af-ZA"/>
              </w:rPr>
            </w:pPr>
          </w:p>
          <w:p w:rsidR="0078122F" w:rsidRPr="00353E3A" w:rsidRDefault="00353E3A" w:rsidP="00353E3A">
            <w:pPr>
              <w:pStyle w:val="TableParagraph"/>
              <w:spacing w:before="0" w:line="240" w:lineRule="auto"/>
              <w:ind w:left="161" w:right="152"/>
              <w:jc w:val="center"/>
              <w:rPr>
                <w:noProof/>
                <w:sz w:val="18"/>
                <w:szCs w:val="18"/>
                <w:lang w:val="af-ZA"/>
              </w:rPr>
            </w:pPr>
            <w:r w:rsidRPr="00353E3A">
              <w:rPr>
                <w:noProof/>
                <w:sz w:val="18"/>
                <w:szCs w:val="18"/>
                <w:lang w:val="af-ZA"/>
              </w:rPr>
              <w:t>Gepak</w:t>
            </w:r>
          </w:p>
        </w:tc>
        <w:tc>
          <w:tcPr>
            <w:tcW w:w="1080" w:type="dxa"/>
            <w:tcBorders>
              <w:left w:val="double" w:sz="2" w:space="0" w:color="000000"/>
              <w:right w:val="double" w:sz="2" w:space="0" w:color="000000"/>
            </w:tcBorders>
            <w:shd w:val="clear" w:color="auto" w:fill="E7E6E6"/>
          </w:tcPr>
          <w:p w:rsidR="0078122F" w:rsidRPr="00353E3A" w:rsidRDefault="0078122F" w:rsidP="00353E3A">
            <w:pPr>
              <w:pStyle w:val="TableParagraph"/>
              <w:spacing w:before="5" w:line="240" w:lineRule="auto"/>
              <w:jc w:val="center"/>
              <w:rPr>
                <w:b/>
                <w:noProof/>
                <w:sz w:val="18"/>
                <w:szCs w:val="18"/>
                <w:lang w:val="af-ZA"/>
              </w:rPr>
            </w:pPr>
          </w:p>
          <w:p w:rsidR="0078122F" w:rsidRPr="00353E3A" w:rsidRDefault="00353E3A" w:rsidP="00353E3A">
            <w:pPr>
              <w:pStyle w:val="TableParagraph"/>
              <w:spacing w:before="0" w:line="240" w:lineRule="auto"/>
              <w:ind w:right="247"/>
              <w:jc w:val="center"/>
              <w:rPr>
                <w:noProof/>
                <w:sz w:val="18"/>
                <w:szCs w:val="18"/>
                <w:lang w:val="af-ZA"/>
              </w:rPr>
            </w:pPr>
            <w:r w:rsidRPr="00353E3A">
              <w:rPr>
                <w:noProof/>
                <w:w w:val="95"/>
                <w:sz w:val="18"/>
                <w:szCs w:val="18"/>
                <w:lang w:val="af-ZA"/>
              </w:rPr>
              <w:t>Verskeep</w:t>
            </w:r>
          </w:p>
        </w:tc>
        <w:tc>
          <w:tcPr>
            <w:tcW w:w="1530" w:type="dxa"/>
            <w:tcBorders>
              <w:top w:val="double" w:sz="2" w:space="0" w:color="000000"/>
              <w:left w:val="double" w:sz="2" w:space="0" w:color="000000"/>
              <w:right w:val="double" w:sz="2" w:space="0" w:color="000000"/>
            </w:tcBorders>
            <w:shd w:val="clear" w:color="auto" w:fill="E7E6E6"/>
          </w:tcPr>
          <w:p w:rsidR="0078122F" w:rsidRPr="00353E3A" w:rsidRDefault="0078122F" w:rsidP="00353E3A">
            <w:pPr>
              <w:pStyle w:val="TableParagraph"/>
              <w:spacing w:before="5" w:line="240" w:lineRule="auto"/>
              <w:jc w:val="center"/>
              <w:rPr>
                <w:b/>
                <w:noProof/>
                <w:sz w:val="18"/>
                <w:szCs w:val="18"/>
                <w:lang w:val="af-ZA"/>
              </w:rPr>
            </w:pPr>
          </w:p>
          <w:p w:rsidR="0078122F" w:rsidRPr="00353E3A" w:rsidRDefault="00353E3A" w:rsidP="00353E3A">
            <w:pPr>
              <w:pStyle w:val="TableParagraph"/>
              <w:spacing w:before="0" w:line="240" w:lineRule="auto"/>
              <w:ind w:left="318" w:right="313"/>
              <w:jc w:val="center"/>
              <w:rPr>
                <w:noProof/>
                <w:sz w:val="18"/>
                <w:szCs w:val="18"/>
                <w:lang w:val="af-ZA"/>
              </w:rPr>
            </w:pPr>
            <w:r w:rsidRPr="00353E3A">
              <w:rPr>
                <w:noProof/>
                <w:sz w:val="18"/>
                <w:szCs w:val="18"/>
                <w:lang w:val="af-ZA"/>
              </w:rPr>
              <w:t>Verskeep</w:t>
            </w:r>
          </w:p>
        </w:tc>
        <w:tc>
          <w:tcPr>
            <w:tcW w:w="1350" w:type="dxa"/>
            <w:tcBorders>
              <w:left w:val="double" w:sz="2" w:space="0" w:color="000000"/>
            </w:tcBorders>
            <w:shd w:val="clear" w:color="auto" w:fill="E7E6E6"/>
          </w:tcPr>
          <w:p w:rsidR="0078122F" w:rsidRPr="00353E3A" w:rsidRDefault="00353E3A" w:rsidP="00353E3A">
            <w:pPr>
              <w:pStyle w:val="TableParagraph"/>
              <w:spacing w:before="133" w:line="240" w:lineRule="auto"/>
              <w:ind w:left="88" w:right="81" w:firstLine="45"/>
              <w:jc w:val="center"/>
              <w:rPr>
                <w:noProof/>
                <w:sz w:val="18"/>
                <w:szCs w:val="18"/>
                <w:lang w:val="af-ZA"/>
              </w:rPr>
            </w:pPr>
            <w:r w:rsidRPr="00353E3A">
              <w:rPr>
                <w:noProof/>
                <w:sz w:val="18"/>
                <w:szCs w:val="18"/>
                <w:lang w:val="af-ZA"/>
              </w:rPr>
              <w:t>Aanvanklike Skatting</w:t>
            </w:r>
          </w:p>
        </w:tc>
        <w:tc>
          <w:tcPr>
            <w:tcW w:w="1170" w:type="dxa"/>
            <w:shd w:val="clear" w:color="auto" w:fill="E7E6E6"/>
          </w:tcPr>
          <w:p w:rsidR="0078122F" w:rsidRPr="00353E3A" w:rsidRDefault="00353E3A" w:rsidP="00353E3A">
            <w:pPr>
              <w:pStyle w:val="TableParagraph"/>
              <w:spacing w:before="133" w:line="240" w:lineRule="auto"/>
              <w:ind w:left="105" w:firstLine="172"/>
              <w:jc w:val="center"/>
              <w:rPr>
                <w:noProof/>
                <w:sz w:val="18"/>
                <w:szCs w:val="18"/>
                <w:lang w:val="af-ZA"/>
              </w:rPr>
            </w:pPr>
            <w:r w:rsidRPr="00353E3A">
              <w:rPr>
                <w:noProof/>
                <w:sz w:val="18"/>
                <w:szCs w:val="18"/>
                <w:lang w:val="af-ZA"/>
              </w:rPr>
              <w:t>Nuutste Voorspelling</w:t>
            </w:r>
          </w:p>
        </w:tc>
        <w:tc>
          <w:tcPr>
            <w:tcW w:w="900" w:type="dxa"/>
            <w:shd w:val="clear" w:color="auto" w:fill="E7E6E6"/>
          </w:tcPr>
          <w:p w:rsidR="0078122F" w:rsidRPr="00353E3A" w:rsidRDefault="0059628A" w:rsidP="00353E3A">
            <w:pPr>
              <w:pStyle w:val="TableParagraph"/>
              <w:spacing w:before="133" w:line="240" w:lineRule="auto"/>
              <w:ind w:left="105" w:right="81" w:firstLine="117"/>
              <w:jc w:val="center"/>
              <w:rPr>
                <w:noProof/>
                <w:sz w:val="18"/>
                <w:szCs w:val="18"/>
                <w:lang w:val="af-ZA"/>
              </w:rPr>
            </w:pPr>
            <w:r w:rsidRPr="00353E3A">
              <w:rPr>
                <w:noProof/>
                <w:sz w:val="18"/>
                <w:szCs w:val="18"/>
                <w:lang w:val="af-ZA"/>
              </w:rPr>
              <w:t>Fina</w:t>
            </w:r>
            <w:r w:rsidR="00353E3A" w:rsidRPr="00353E3A">
              <w:rPr>
                <w:noProof/>
                <w:sz w:val="18"/>
                <w:szCs w:val="18"/>
                <w:lang w:val="af-ZA"/>
              </w:rPr>
              <w:t>alGepak</w:t>
            </w:r>
          </w:p>
        </w:tc>
      </w:tr>
      <w:tr w:rsidR="0078122F" w:rsidRPr="00353E3A" w:rsidTr="005F3B7A">
        <w:trPr>
          <w:trHeight w:val="369"/>
        </w:trPr>
        <w:tc>
          <w:tcPr>
            <w:tcW w:w="1671" w:type="dxa"/>
          </w:tcPr>
          <w:p w:rsidR="0078122F" w:rsidRPr="00353E3A" w:rsidRDefault="00353E3A" w:rsidP="00353E3A">
            <w:pPr>
              <w:pStyle w:val="TableParagraph"/>
              <w:spacing w:before="0" w:line="180" w:lineRule="exact"/>
              <w:ind w:left="107"/>
              <w:rPr>
                <w:b/>
                <w:noProof/>
                <w:sz w:val="18"/>
                <w:szCs w:val="18"/>
                <w:lang w:val="af-ZA"/>
              </w:rPr>
            </w:pPr>
            <w:r w:rsidRPr="00353E3A">
              <w:rPr>
                <w:b/>
                <w:noProof/>
                <w:sz w:val="18"/>
                <w:szCs w:val="18"/>
                <w:lang w:val="af-ZA"/>
              </w:rPr>
              <w:t>BRON</w:t>
            </w:r>
            <w:r w:rsidR="0059628A" w:rsidRPr="00353E3A">
              <w:rPr>
                <w:b/>
                <w:noProof/>
                <w:sz w:val="18"/>
                <w:szCs w:val="18"/>
                <w:lang w:val="af-ZA"/>
              </w:rPr>
              <w:t>:</w:t>
            </w:r>
          </w:p>
          <w:p w:rsidR="0078122F" w:rsidRPr="00353E3A" w:rsidRDefault="0059628A">
            <w:pPr>
              <w:pStyle w:val="TableParagraph"/>
              <w:spacing w:before="1" w:line="168" w:lineRule="exact"/>
              <w:ind w:left="107"/>
              <w:rPr>
                <w:b/>
                <w:noProof/>
                <w:sz w:val="18"/>
                <w:szCs w:val="18"/>
                <w:lang w:val="af-ZA"/>
              </w:rPr>
            </w:pPr>
            <w:r w:rsidRPr="00353E3A">
              <w:rPr>
                <w:b/>
                <w:noProof/>
                <w:sz w:val="18"/>
                <w:szCs w:val="18"/>
                <w:lang w:val="af-ZA"/>
              </w:rPr>
              <w:t>PPECB/AgriHub</w:t>
            </w:r>
          </w:p>
        </w:tc>
        <w:tc>
          <w:tcPr>
            <w:tcW w:w="1009" w:type="dxa"/>
            <w:shd w:val="clear" w:color="auto" w:fill="D0CECE"/>
          </w:tcPr>
          <w:p w:rsidR="0078122F" w:rsidRPr="00353E3A" w:rsidRDefault="0059628A">
            <w:pPr>
              <w:pStyle w:val="TableParagraph"/>
              <w:spacing w:before="0" w:line="227" w:lineRule="exact"/>
              <w:ind w:left="354"/>
              <w:rPr>
                <w:b/>
                <w:noProof/>
                <w:sz w:val="18"/>
                <w:szCs w:val="18"/>
                <w:lang w:val="af-ZA"/>
              </w:rPr>
            </w:pPr>
            <w:r w:rsidRPr="00353E3A">
              <w:rPr>
                <w:b/>
                <w:noProof/>
                <w:sz w:val="18"/>
                <w:szCs w:val="18"/>
                <w:lang w:val="af-ZA"/>
              </w:rPr>
              <w:t>2017</w:t>
            </w:r>
          </w:p>
        </w:tc>
        <w:tc>
          <w:tcPr>
            <w:tcW w:w="1170" w:type="dxa"/>
            <w:tcBorders>
              <w:right w:val="double" w:sz="2" w:space="0" w:color="000000"/>
            </w:tcBorders>
            <w:shd w:val="clear" w:color="auto" w:fill="D0CECE"/>
          </w:tcPr>
          <w:p w:rsidR="0078122F" w:rsidRPr="00353E3A" w:rsidRDefault="0059628A">
            <w:pPr>
              <w:pStyle w:val="TableParagraph"/>
              <w:spacing w:before="0" w:line="227" w:lineRule="exact"/>
              <w:ind w:left="208" w:right="188"/>
              <w:jc w:val="center"/>
              <w:rPr>
                <w:b/>
                <w:noProof/>
                <w:sz w:val="18"/>
                <w:szCs w:val="18"/>
                <w:lang w:val="af-ZA"/>
              </w:rPr>
            </w:pPr>
            <w:r w:rsidRPr="00353E3A">
              <w:rPr>
                <w:b/>
                <w:noProof/>
                <w:sz w:val="18"/>
                <w:szCs w:val="18"/>
                <w:lang w:val="af-ZA"/>
              </w:rPr>
              <w:t>2018</w:t>
            </w:r>
          </w:p>
        </w:tc>
        <w:tc>
          <w:tcPr>
            <w:tcW w:w="990" w:type="dxa"/>
            <w:tcBorders>
              <w:left w:val="double" w:sz="2" w:space="0" w:color="000000"/>
              <w:right w:val="double" w:sz="2" w:space="0" w:color="000000"/>
            </w:tcBorders>
            <w:shd w:val="clear" w:color="auto" w:fill="D0CECE"/>
          </w:tcPr>
          <w:p w:rsidR="0078122F" w:rsidRPr="00353E3A" w:rsidRDefault="0059628A">
            <w:pPr>
              <w:pStyle w:val="TableParagraph"/>
              <w:spacing w:before="0" w:line="227" w:lineRule="exact"/>
              <w:ind w:left="155" w:right="152"/>
              <w:jc w:val="center"/>
              <w:rPr>
                <w:b/>
                <w:noProof/>
                <w:sz w:val="18"/>
                <w:szCs w:val="18"/>
                <w:lang w:val="af-ZA"/>
              </w:rPr>
            </w:pPr>
            <w:r w:rsidRPr="00353E3A">
              <w:rPr>
                <w:b/>
                <w:noProof/>
                <w:sz w:val="18"/>
                <w:szCs w:val="18"/>
                <w:lang w:val="af-ZA"/>
              </w:rPr>
              <w:t>2019</w:t>
            </w:r>
          </w:p>
        </w:tc>
        <w:tc>
          <w:tcPr>
            <w:tcW w:w="1080" w:type="dxa"/>
            <w:tcBorders>
              <w:left w:val="double" w:sz="2" w:space="0" w:color="000000"/>
              <w:right w:val="double" w:sz="2" w:space="0" w:color="000000"/>
            </w:tcBorders>
            <w:shd w:val="clear" w:color="auto" w:fill="E7E6E6"/>
          </w:tcPr>
          <w:p w:rsidR="0078122F" w:rsidRPr="00353E3A" w:rsidRDefault="0059628A">
            <w:pPr>
              <w:pStyle w:val="TableParagraph"/>
              <w:spacing w:before="0" w:line="227" w:lineRule="exact"/>
              <w:ind w:left="399"/>
              <w:rPr>
                <w:b/>
                <w:noProof/>
                <w:sz w:val="18"/>
                <w:szCs w:val="18"/>
                <w:lang w:val="af-ZA"/>
              </w:rPr>
            </w:pPr>
            <w:r w:rsidRPr="00353E3A">
              <w:rPr>
                <w:b/>
                <w:noProof/>
                <w:sz w:val="18"/>
                <w:szCs w:val="18"/>
                <w:lang w:val="af-ZA"/>
              </w:rPr>
              <w:t>2018</w:t>
            </w:r>
          </w:p>
        </w:tc>
        <w:tc>
          <w:tcPr>
            <w:tcW w:w="1530" w:type="dxa"/>
            <w:tcBorders>
              <w:left w:val="double" w:sz="2" w:space="0" w:color="000000"/>
              <w:right w:val="double" w:sz="2" w:space="0" w:color="000000"/>
            </w:tcBorders>
            <w:shd w:val="clear" w:color="auto" w:fill="E7E6E6"/>
          </w:tcPr>
          <w:p w:rsidR="0078122F" w:rsidRPr="00353E3A" w:rsidRDefault="0059628A">
            <w:pPr>
              <w:pStyle w:val="TableParagraph"/>
              <w:spacing w:before="0" w:line="227" w:lineRule="exact"/>
              <w:ind w:left="315" w:right="313"/>
              <w:jc w:val="center"/>
              <w:rPr>
                <w:b/>
                <w:noProof/>
                <w:sz w:val="18"/>
                <w:szCs w:val="18"/>
                <w:lang w:val="af-ZA"/>
              </w:rPr>
            </w:pPr>
            <w:r w:rsidRPr="00353E3A">
              <w:rPr>
                <w:b/>
                <w:noProof/>
                <w:sz w:val="18"/>
                <w:szCs w:val="18"/>
                <w:lang w:val="af-ZA"/>
              </w:rPr>
              <w:t>2019</w:t>
            </w:r>
          </w:p>
        </w:tc>
        <w:tc>
          <w:tcPr>
            <w:tcW w:w="1350" w:type="dxa"/>
            <w:tcBorders>
              <w:left w:val="double" w:sz="2" w:space="0" w:color="000000"/>
            </w:tcBorders>
            <w:shd w:val="clear" w:color="auto" w:fill="E7E6E6"/>
          </w:tcPr>
          <w:p w:rsidR="0078122F" w:rsidRPr="00353E3A" w:rsidRDefault="0059628A">
            <w:pPr>
              <w:pStyle w:val="TableParagraph"/>
              <w:spacing w:before="0" w:line="227" w:lineRule="exact"/>
              <w:ind w:left="235" w:right="245"/>
              <w:jc w:val="center"/>
              <w:rPr>
                <w:b/>
                <w:noProof/>
                <w:sz w:val="18"/>
                <w:szCs w:val="18"/>
                <w:lang w:val="af-ZA"/>
              </w:rPr>
            </w:pPr>
            <w:r w:rsidRPr="00353E3A">
              <w:rPr>
                <w:b/>
                <w:noProof/>
                <w:sz w:val="18"/>
                <w:szCs w:val="18"/>
                <w:lang w:val="af-ZA"/>
              </w:rPr>
              <w:t>2019</w:t>
            </w:r>
          </w:p>
        </w:tc>
        <w:tc>
          <w:tcPr>
            <w:tcW w:w="1170" w:type="dxa"/>
            <w:shd w:val="clear" w:color="auto" w:fill="E7E6E6"/>
          </w:tcPr>
          <w:p w:rsidR="0078122F" w:rsidRPr="00353E3A" w:rsidRDefault="0059628A">
            <w:pPr>
              <w:pStyle w:val="TableParagraph"/>
              <w:spacing w:before="0" w:line="227" w:lineRule="exact"/>
              <w:ind w:left="300" w:right="298"/>
              <w:jc w:val="center"/>
              <w:rPr>
                <w:b/>
                <w:noProof/>
                <w:sz w:val="18"/>
                <w:szCs w:val="18"/>
                <w:lang w:val="af-ZA"/>
              </w:rPr>
            </w:pPr>
            <w:r w:rsidRPr="00353E3A">
              <w:rPr>
                <w:b/>
                <w:noProof/>
                <w:sz w:val="18"/>
                <w:szCs w:val="18"/>
                <w:lang w:val="af-ZA"/>
              </w:rPr>
              <w:t>2019</w:t>
            </w:r>
          </w:p>
        </w:tc>
        <w:tc>
          <w:tcPr>
            <w:tcW w:w="900" w:type="dxa"/>
            <w:shd w:val="clear" w:color="auto" w:fill="E7E6E6"/>
          </w:tcPr>
          <w:p w:rsidR="0078122F" w:rsidRPr="00353E3A" w:rsidRDefault="0059628A">
            <w:pPr>
              <w:pStyle w:val="TableParagraph"/>
              <w:spacing w:before="0" w:line="227" w:lineRule="exact"/>
              <w:ind w:left="132" w:right="133"/>
              <w:jc w:val="center"/>
              <w:rPr>
                <w:b/>
                <w:noProof/>
                <w:sz w:val="18"/>
                <w:szCs w:val="18"/>
                <w:lang w:val="af-ZA"/>
              </w:rPr>
            </w:pPr>
            <w:r w:rsidRPr="00353E3A">
              <w:rPr>
                <w:b/>
                <w:noProof/>
                <w:sz w:val="18"/>
                <w:szCs w:val="18"/>
                <w:lang w:val="af-ZA"/>
              </w:rPr>
              <w:t>2018</w:t>
            </w:r>
          </w:p>
        </w:tc>
      </w:tr>
      <w:tr w:rsidR="0078122F" w:rsidRPr="00353E3A" w:rsidTr="005F3B7A">
        <w:trPr>
          <w:trHeight w:val="256"/>
        </w:trPr>
        <w:tc>
          <w:tcPr>
            <w:tcW w:w="1671" w:type="dxa"/>
          </w:tcPr>
          <w:p w:rsidR="0078122F" w:rsidRPr="00353E3A" w:rsidRDefault="00353E3A" w:rsidP="00353E3A">
            <w:pPr>
              <w:pStyle w:val="TableParagraph"/>
              <w:spacing w:line="223" w:lineRule="exact"/>
              <w:ind w:left="107"/>
              <w:rPr>
                <w:noProof/>
                <w:sz w:val="18"/>
                <w:szCs w:val="18"/>
                <w:lang w:val="af-ZA"/>
              </w:rPr>
            </w:pPr>
            <w:r w:rsidRPr="00353E3A">
              <w:rPr>
                <w:noProof/>
                <w:sz w:val="18"/>
                <w:szCs w:val="18"/>
                <w:lang w:val="af-ZA"/>
              </w:rPr>
              <w:t>Pomelo’s</w:t>
            </w:r>
          </w:p>
        </w:tc>
        <w:tc>
          <w:tcPr>
            <w:tcW w:w="1009" w:type="dxa"/>
            <w:shd w:val="clear" w:color="auto" w:fill="D9D9D9"/>
          </w:tcPr>
          <w:p w:rsidR="0078122F" w:rsidRPr="00353E3A" w:rsidRDefault="0059628A">
            <w:pPr>
              <w:pStyle w:val="TableParagraph"/>
              <w:spacing w:line="223" w:lineRule="exact"/>
              <w:ind w:left="297"/>
              <w:rPr>
                <w:noProof/>
                <w:sz w:val="18"/>
                <w:szCs w:val="18"/>
                <w:lang w:val="af-ZA"/>
              </w:rPr>
            </w:pPr>
            <w:r w:rsidRPr="00353E3A">
              <w:rPr>
                <w:noProof/>
                <w:sz w:val="18"/>
                <w:szCs w:val="18"/>
                <w:lang w:val="af-ZA"/>
              </w:rPr>
              <w:t>15.5 m</w:t>
            </w:r>
          </w:p>
        </w:tc>
        <w:tc>
          <w:tcPr>
            <w:tcW w:w="1170" w:type="dxa"/>
            <w:tcBorders>
              <w:right w:val="double" w:sz="2" w:space="0" w:color="000000"/>
            </w:tcBorders>
            <w:shd w:val="clear" w:color="auto" w:fill="D0CECE"/>
          </w:tcPr>
          <w:p w:rsidR="0078122F" w:rsidRPr="00353E3A" w:rsidRDefault="0059628A">
            <w:pPr>
              <w:pStyle w:val="TableParagraph"/>
              <w:spacing w:line="223" w:lineRule="exact"/>
              <w:ind w:left="286"/>
              <w:rPr>
                <w:noProof/>
                <w:sz w:val="18"/>
                <w:szCs w:val="18"/>
                <w:lang w:val="af-ZA"/>
              </w:rPr>
            </w:pPr>
            <w:r w:rsidRPr="00353E3A">
              <w:rPr>
                <w:noProof/>
                <w:sz w:val="18"/>
                <w:szCs w:val="18"/>
                <w:lang w:val="af-ZA"/>
              </w:rPr>
              <w:t>18.3 m</w:t>
            </w:r>
          </w:p>
        </w:tc>
        <w:tc>
          <w:tcPr>
            <w:tcW w:w="990" w:type="dxa"/>
            <w:tcBorders>
              <w:left w:val="double" w:sz="2" w:space="0" w:color="000000"/>
              <w:right w:val="double" w:sz="2" w:space="0" w:color="000000"/>
            </w:tcBorders>
            <w:shd w:val="clear" w:color="auto" w:fill="D0CECE"/>
          </w:tcPr>
          <w:p w:rsidR="0078122F" w:rsidRPr="00353E3A" w:rsidRDefault="0059628A">
            <w:pPr>
              <w:pStyle w:val="TableParagraph"/>
              <w:spacing w:line="223" w:lineRule="exact"/>
              <w:ind w:left="234"/>
              <w:rPr>
                <w:noProof/>
                <w:sz w:val="18"/>
                <w:szCs w:val="18"/>
                <w:lang w:val="af-ZA"/>
              </w:rPr>
            </w:pPr>
            <w:r w:rsidRPr="00353E3A">
              <w:rPr>
                <w:noProof/>
                <w:sz w:val="18"/>
                <w:szCs w:val="18"/>
                <w:lang w:val="af-ZA"/>
              </w:rPr>
              <w:t>15.8 m</w:t>
            </w:r>
          </w:p>
        </w:tc>
        <w:tc>
          <w:tcPr>
            <w:tcW w:w="1080" w:type="dxa"/>
            <w:tcBorders>
              <w:left w:val="double" w:sz="2" w:space="0" w:color="000000"/>
              <w:right w:val="double" w:sz="2" w:space="0" w:color="000000"/>
            </w:tcBorders>
            <w:shd w:val="clear" w:color="auto" w:fill="E7E6E6"/>
          </w:tcPr>
          <w:p w:rsidR="0078122F" w:rsidRPr="00353E3A" w:rsidRDefault="0059628A">
            <w:pPr>
              <w:pStyle w:val="TableParagraph"/>
              <w:spacing w:line="223" w:lineRule="exact"/>
              <w:ind w:right="310"/>
              <w:jc w:val="right"/>
              <w:rPr>
                <w:noProof/>
                <w:sz w:val="18"/>
                <w:szCs w:val="18"/>
                <w:lang w:val="af-ZA"/>
              </w:rPr>
            </w:pPr>
            <w:r w:rsidRPr="00353E3A">
              <w:rPr>
                <w:noProof/>
                <w:sz w:val="18"/>
                <w:szCs w:val="18"/>
                <w:lang w:val="af-ZA"/>
              </w:rPr>
              <w:t>16.6 m</w:t>
            </w:r>
          </w:p>
        </w:tc>
        <w:tc>
          <w:tcPr>
            <w:tcW w:w="1530" w:type="dxa"/>
            <w:tcBorders>
              <w:left w:val="double" w:sz="2" w:space="0" w:color="000000"/>
              <w:right w:val="double" w:sz="2" w:space="0" w:color="000000"/>
            </w:tcBorders>
            <w:shd w:val="clear" w:color="auto" w:fill="E7E6E6"/>
          </w:tcPr>
          <w:p w:rsidR="0078122F" w:rsidRPr="00353E3A" w:rsidRDefault="0059628A">
            <w:pPr>
              <w:pStyle w:val="TableParagraph"/>
              <w:spacing w:line="223" w:lineRule="exact"/>
              <w:ind w:left="398"/>
              <w:rPr>
                <w:noProof/>
                <w:sz w:val="18"/>
                <w:szCs w:val="18"/>
                <w:lang w:val="af-ZA"/>
              </w:rPr>
            </w:pPr>
            <w:r w:rsidRPr="00353E3A">
              <w:rPr>
                <w:noProof/>
                <w:sz w:val="18"/>
                <w:szCs w:val="18"/>
                <w:lang w:val="af-ZA"/>
              </w:rPr>
              <w:t>14.1 m</w:t>
            </w:r>
          </w:p>
        </w:tc>
        <w:tc>
          <w:tcPr>
            <w:tcW w:w="1350" w:type="dxa"/>
            <w:tcBorders>
              <w:left w:val="double" w:sz="2" w:space="0" w:color="000000"/>
            </w:tcBorders>
            <w:shd w:val="clear" w:color="auto" w:fill="E7E6E6"/>
          </w:tcPr>
          <w:p w:rsidR="0078122F" w:rsidRPr="00353E3A" w:rsidRDefault="0059628A">
            <w:pPr>
              <w:pStyle w:val="TableParagraph"/>
              <w:spacing w:line="223" w:lineRule="exact"/>
              <w:ind w:left="172"/>
              <w:rPr>
                <w:noProof/>
                <w:sz w:val="18"/>
                <w:szCs w:val="18"/>
                <w:lang w:val="af-ZA"/>
              </w:rPr>
            </w:pPr>
            <w:r w:rsidRPr="00353E3A">
              <w:rPr>
                <w:noProof/>
                <w:sz w:val="18"/>
                <w:szCs w:val="18"/>
                <w:lang w:val="af-ZA"/>
              </w:rPr>
              <w:t>17.1 m</w:t>
            </w:r>
          </w:p>
        </w:tc>
        <w:tc>
          <w:tcPr>
            <w:tcW w:w="1170" w:type="dxa"/>
            <w:shd w:val="clear" w:color="auto" w:fill="E7E6E6"/>
          </w:tcPr>
          <w:p w:rsidR="0078122F" w:rsidRPr="00353E3A" w:rsidRDefault="0059628A">
            <w:pPr>
              <w:pStyle w:val="TableParagraph"/>
              <w:spacing w:before="11"/>
              <w:ind w:left="300" w:right="300"/>
              <w:jc w:val="center"/>
              <w:rPr>
                <w:b/>
                <w:noProof/>
                <w:sz w:val="18"/>
                <w:szCs w:val="18"/>
                <w:lang w:val="af-ZA"/>
              </w:rPr>
            </w:pPr>
            <w:r w:rsidRPr="00353E3A">
              <w:rPr>
                <w:b/>
                <w:noProof/>
                <w:sz w:val="18"/>
                <w:szCs w:val="18"/>
                <w:lang w:val="af-ZA"/>
              </w:rPr>
              <w:t>16 m</w:t>
            </w:r>
          </w:p>
        </w:tc>
        <w:tc>
          <w:tcPr>
            <w:tcW w:w="900" w:type="dxa"/>
            <w:shd w:val="clear" w:color="auto" w:fill="E7E6E6"/>
          </w:tcPr>
          <w:p w:rsidR="0078122F" w:rsidRPr="00353E3A" w:rsidRDefault="0059628A">
            <w:pPr>
              <w:pStyle w:val="TableParagraph"/>
              <w:spacing w:line="223" w:lineRule="exact"/>
              <w:ind w:left="131"/>
              <w:rPr>
                <w:noProof/>
                <w:sz w:val="18"/>
                <w:szCs w:val="18"/>
                <w:lang w:val="af-ZA"/>
              </w:rPr>
            </w:pPr>
            <w:r w:rsidRPr="00353E3A">
              <w:rPr>
                <w:noProof/>
                <w:sz w:val="18"/>
                <w:szCs w:val="18"/>
                <w:lang w:val="af-ZA"/>
              </w:rPr>
              <w:t>18.8 m</w:t>
            </w:r>
          </w:p>
        </w:tc>
      </w:tr>
      <w:tr w:rsidR="0078122F" w:rsidRPr="00353E3A" w:rsidTr="005F3B7A">
        <w:trPr>
          <w:trHeight w:val="258"/>
        </w:trPr>
        <w:tc>
          <w:tcPr>
            <w:tcW w:w="1671" w:type="dxa"/>
          </w:tcPr>
          <w:p w:rsidR="0078122F" w:rsidRPr="00353E3A" w:rsidRDefault="0059628A" w:rsidP="00353E3A">
            <w:pPr>
              <w:pStyle w:val="TableParagraph"/>
              <w:ind w:left="107"/>
              <w:rPr>
                <w:noProof/>
                <w:sz w:val="18"/>
                <w:szCs w:val="18"/>
                <w:lang w:val="af-ZA"/>
              </w:rPr>
            </w:pPr>
            <w:r w:rsidRPr="00353E3A">
              <w:rPr>
                <w:noProof/>
                <w:sz w:val="18"/>
                <w:szCs w:val="18"/>
                <w:lang w:val="af-ZA"/>
              </w:rPr>
              <w:t>S</w:t>
            </w:r>
            <w:r w:rsidR="00353E3A" w:rsidRPr="00353E3A">
              <w:rPr>
                <w:noProof/>
                <w:sz w:val="18"/>
                <w:szCs w:val="18"/>
                <w:lang w:val="af-ZA"/>
              </w:rPr>
              <w:t>agte Sitrus</w:t>
            </w:r>
          </w:p>
        </w:tc>
        <w:tc>
          <w:tcPr>
            <w:tcW w:w="1009" w:type="dxa"/>
            <w:shd w:val="clear" w:color="auto" w:fill="D0CECE"/>
          </w:tcPr>
          <w:p w:rsidR="0078122F" w:rsidRPr="00353E3A" w:rsidRDefault="0059628A">
            <w:pPr>
              <w:pStyle w:val="TableParagraph"/>
              <w:ind w:left="297"/>
              <w:rPr>
                <w:noProof/>
                <w:sz w:val="18"/>
                <w:szCs w:val="18"/>
                <w:lang w:val="af-ZA"/>
              </w:rPr>
            </w:pPr>
            <w:r w:rsidRPr="00353E3A">
              <w:rPr>
                <w:noProof/>
                <w:sz w:val="18"/>
                <w:szCs w:val="18"/>
                <w:lang w:val="af-ZA"/>
              </w:rPr>
              <w:t>12.9 m</w:t>
            </w:r>
          </w:p>
        </w:tc>
        <w:tc>
          <w:tcPr>
            <w:tcW w:w="1170" w:type="dxa"/>
            <w:tcBorders>
              <w:right w:val="double" w:sz="2" w:space="0" w:color="000000"/>
            </w:tcBorders>
            <w:shd w:val="clear" w:color="auto" w:fill="D0CECE"/>
          </w:tcPr>
          <w:p w:rsidR="0078122F" w:rsidRPr="00353E3A" w:rsidRDefault="0059628A">
            <w:pPr>
              <w:pStyle w:val="TableParagraph"/>
              <w:ind w:left="286"/>
              <w:rPr>
                <w:noProof/>
                <w:sz w:val="18"/>
                <w:szCs w:val="18"/>
                <w:lang w:val="af-ZA"/>
              </w:rPr>
            </w:pPr>
            <w:r w:rsidRPr="00353E3A">
              <w:rPr>
                <w:noProof/>
                <w:sz w:val="18"/>
                <w:szCs w:val="18"/>
                <w:lang w:val="af-ZA"/>
              </w:rPr>
              <w:t>15.4 m</w:t>
            </w:r>
          </w:p>
        </w:tc>
        <w:tc>
          <w:tcPr>
            <w:tcW w:w="990" w:type="dxa"/>
            <w:tcBorders>
              <w:left w:val="double" w:sz="2" w:space="0" w:color="000000"/>
              <w:right w:val="double" w:sz="2" w:space="0" w:color="000000"/>
            </w:tcBorders>
            <w:shd w:val="clear" w:color="auto" w:fill="D0CECE"/>
          </w:tcPr>
          <w:p w:rsidR="0078122F" w:rsidRPr="00353E3A" w:rsidRDefault="0059628A">
            <w:pPr>
              <w:pStyle w:val="TableParagraph"/>
              <w:ind w:left="234"/>
              <w:rPr>
                <w:noProof/>
                <w:sz w:val="18"/>
                <w:szCs w:val="18"/>
                <w:lang w:val="af-ZA"/>
              </w:rPr>
            </w:pPr>
            <w:r w:rsidRPr="00353E3A">
              <w:rPr>
                <w:noProof/>
                <w:sz w:val="18"/>
                <w:szCs w:val="18"/>
                <w:lang w:val="af-ZA"/>
              </w:rPr>
              <w:t>17.3 m</w:t>
            </w:r>
          </w:p>
        </w:tc>
        <w:tc>
          <w:tcPr>
            <w:tcW w:w="1080" w:type="dxa"/>
            <w:tcBorders>
              <w:left w:val="double" w:sz="2" w:space="0" w:color="000000"/>
              <w:right w:val="double" w:sz="2" w:space="0" w:color="000000"/>
            </w:tcBorders>
            <w:shd w:val="clear" w:color="auto" w:fill="E7E6E6"/>
          </w:tcPr>
          <w:p w:rsidR="0078122F" w:rsidRPr="00353E3A" w:rsidRDefault="0059628A">
            <w:pPr>
              <w:pStyle w:val="TableParagraph"/>
              <w:ind w:right="310"/>
              <w:jc w:val="right"/>
              <w:rPr>
                <w:noProof/>
                <w:sz w:val="18"/>
                <w:szCs w:val="18"/>
                <w:lang w:val="af-ZA"/>
              </w:rPr>
            </w:pPr>
            <w:r w:rsidRPr="00353E3A">
              <w:rPr>
                <w:noProof/>
                <w:sz w:val="18"/>
                <w:szCs w:val="18"/>
                <w:lang w:val="af-ZA"/>
              </w:rPr>
              <w:t>14.1 m</w:t>
            </w:r>
          </w:p>
        </w:tc>
        <w:tc>
          <w:tcPr>
            <w:tcW w:w="1530" w:type="dxa"/>
            <w:tcBorders>
              <w:left w:val="double" w:sz="2" w:space="0" w:color="000000"/>
              <w:right w:val="double" w:sz="2" w:space="0" w:color="000000"/>
            </w:tcBorders>
            <w:shd w:val="clear" w:color="auto" w:fill="E7E6E6"/>
          </w:tcPr>
          <w:p w:rsidR="0078122F" w:rsidRPr="00353E3A" w:rsidRDefault="0059628A">
            <w:pPr>
              <w:pStyle w:val="TableParagraph"/>
              <w:ind w:left="398"/>
              <w:rPr>
                <w:noProof/>
                <w:sz w:val="18"/>
                <w:szCs w:val="18"/>
                <w:lang w:val="af-ZA"/>
              </w:rPr>
            </w:pPr>
            <w:r w:rsidRPr="00353E3A">
              <w:rPr>
                <w:noProof/>
                <w:sz w:val="18"/>
                <w:szCs w:val="18"/>
                <w:lang w:val="af-ZA"/>
              </w:rPr>
              <w:t>15.5 m</w:t>
            </w:r>
          </w:p>
        </w:tc>
        <w:tc>
          <w:tcPr>
            <w:tcW w:w="1350" w:type="dxa"/>
            <w:tcBorders>
              <w:left w:val="double" w:sz="2" w:space="0" w:color="000000"/>
            </w:tcBorders>
            <w:shd w:val="clear" w:color="auto" w:fill="E7E6E6"/>
          </w:tcPr>
          <w:p w:rsidR="0078122F" w:rsidRPr="00353E3A" w:rsidRDefault="0059628A">
            <w:pPr>
              <w:pStyle w:val="TableParagraph"/>
              <w:ind w:left="172"/>
              <w:rPr>
                <w:noProof/>
                <w:sz w:val="18"/>
                <w:szCs w:val="18"/>
                <w:lang w:val="af-ZA"/>
              </w:rPr>
            </w:pPr>
            <w:r w:rsidRPr="00353E3A">
              <w:rPr>
                <w:noProof/>
                <w:sz w:val="18"/>
                <w:szCs w:val="18"/>
                <w:lang w:val="af-ZA"/>
              </w:rPr>
              <w:t>18.3 m</w:t>
            </w:r>
          </w:p>
        </w:tc>
        <w:tc>
          <w:tcPr>
            <w:tcW w:w="1170" w:type="dxa"/>
            <w:shd w:val="clear" w:color="auto" w:fill="E7E6E6"/>
          </w:tcPr>
          <w:p w:rsidR="0078122F" w:rsidRPr="00353E3A" w:rsidRDefault="0059628A">
            <w:pPr>
              <w:pStyle w:val="TableParagraph"/>
              <w:ind w:left="244"/>
              <w:rPr>
                <w:noProof/>
                <w:sz w:val="18"/>
                <w:szCs w:val="18"/>
                <w:lang w:val="af-ZA"/>
              </w:rPr>
            </w:pPr>
            <w:r w:rsidRPr="00353E3A">
              <w:rPr>
                <w:noProof/>
                <w:sz w:val="18"/>
                <w:szCs w:val="18"/>
                <w:lang w:val="af-ZA"/>
              </w:rPr>
              <w:t>18.9 m</w:t>
            </w:r>
          </w:p>
        </w:tc>
        <w:tc>
          <w:tcPr>
            <w:tcW w:w="900" w:type="dxa"/>
            <w:shd w:val="clear" w:color="auto" w:fill="E7E6E6"/>
          </w:tcPr>
          <w:p w:rsidR="0078122F" w:rsidRPr="00353E3A" w:rsidRDefault="0059628A">
            <w:pPr>
              <w:pStyle w:val="TableParagraph"/>
              <w:ind w:left="131"/>
              <w:rPr>
                <w:noProof/>
                <w:sz w:val="18"/>
                <w:szCs w:val="18"/>
                <w:lang w:val="af-ZA"/>
              </w:rPr>
            </w:pPr>
            <w:r w:rsidRPr="00353E3A">
              <w:rPr>
                <w:noProof/>
                <w:sz w:val="18"/>
                <w:szCs w:val="18"/>
                <w:lang w:val="af-ZA"/>
              </w:rPr>
              <w:t>16.2 m</w:t>
            </w:r>
          </w:p>
        </w:tc>
      </w:tr>
      <w:tr w:rsidR="0078122F" w:rsidRPr="00353E3A" w:rsidTr="005F3B7A">
        <w:trPr>
          <w:trHeight w:val="258"/>
        </w:trPr>
        <w:tc>
          <w:tcPr>
            <w:tcW w:w="1671" w:type="dxa"/>
          </w:tcPr>
          <w:p w:rsidR="0078122F" w:rsidRPr="00353E3A" w:rsidRDefault="00353E3A" w:rsidP="00353E3A">
            <w:pPr>
              <w:pStyle w:val="TableParagraph"/>
              <w:ind w:left="107"/>
              <w:rPr>
                <w:noProof/>
                <w:sz w:val="18"/>
                <w:szCs w:val="18"/>
                <w:lang w:val="af-ZA"/>
              </w:rPr>
            </w:pPr>
            <w:r w:rsidRPr="00353E3A">
              <w:rPr>
                <w:noProof/>
                <w:sz w:val="18"/>
                <w:szCs w:val="18"/>
                <w:lang w:val="af-ZA"/>
              </w:rPr>
              <w:t>Suurlemoene</w:t>
            </w:r>
          </w:p>
        </w:tc>
        <w:tc>
          <w:tcPr>
            <w:tcW w:w="1009" w:type="dxa"/>
            <w:shd w:val="clear" w:color="auto" w:fill="D0CECE"/>
          </w:tcPr>
          <w:p w:rsidR="0078122F" w:rsidRPr="00353E3A" w:rsidRDefault="0059628A">
            <w:pPr>
              <w:pStyle w:val="TableParagraph"/>
              <w:ind w:left="297"/>
              <w:rPr>
                <w:noProof/>
                <w:sz w:val="18"/>
                <w:szCs w:val="18"/>
                <w:lang w:val="af-ZA"/>
              </w:rPr>
            </w:pPr>
            <w:r w:rsidRPr="00353E3A">
              <w:rPr>
                <w:noProof/>
                <w:sz w:val="18"/>
                <w:szCs w:val="18"/>
                <w:lang w:val="af-ZA"/>
              </w:rPr>
              <w:t>18.4 m</w:t>
            </w:r>
          </w:p>
        </w:tc>
        <w:tc>
          <w:tcPr>
            <w:tcW w:w="1170" w:type="dxa"/>
            <w:tcBorders>
              <w:right w:val="double" w:sz="2" w:space="0" w:color="000000"/>
            </w:tcBorders>
            <w:shd w:val="clear" w:color="auto" w:fill="D0CECE"/>
          </w:tcPr>
          <w:p w:rsidR="0078122F" w:rsidRPr="00353E3A" w:rsidRDefault="0059628A">
            <w:pPr>
              <w:pStyle w:val="TableParagraph"/>
              <w:ind w:left="286"/>
              <w:rPr>
                <w:noProof/>
                <w:sz w:val="18"/>
                <w:szCs w:val="18"/>
                <w:lang w:val="af-ZA"/>
              </w:rPr>
            </w:pPr>
            <w:r w:rsidRPr="00353E3A">
              <w:rPr>
                <w:noProof/>
                <w:sz w:val="18"/>
                <w:szCs w:val="18"/>
                <w:lang w:val="af-ZA"/>
              </w:rPr>
              <w:t>18.7 m</w:t>
            </w:r>
          </w:p>
        </w:tc>
        <w:tc>
          <w:tcPr>
            <w:tcW w:w="990" w:type="dxa"/>
            <w:tcBorders>
              <w:left w:val="double" w:sz="2" w:space="0" w:color="000000"/>
              <w:right w:val="double" w:sz="2" w:space="0" w:color="000000"/>
            </w:tcBorders>
            <w:shd w:val="clear" w:color="auto" w:fill="D0CECE"/>
          </w:tcPr>
          <w:p w:rsidR="0078122F" w:rsidRPr="00353E3A" w:rsidRDefault="0059628A">
            <w:pPr>
              <w:pStyle w:val="TableParagraph"/>
              <w:ind w:left="234"/>
              <w:rPr>
                <w:noProof/>
                <w:sz w:val="18"/>
                <w:szCs w:val="18"/>
                <w:lang w:val="af-ZA"/>
              </w:rPr>
            </w:pPr>
            <w:r w:rsidRPr="00353E3A">
              <w:rPr>
                <w:noProof/>
                <w:sz w:val="18"/>
                <w:szCs w:val="18"/>
                <w:lang w:val="af-ZA"/>
              </w:rPr>
              <w:t>20.9 m</w:t>
            </w:r>
          </w:p>
        </w:tc>
        <w:tc>
          <w:tcPr>
            <w:tcW w:w="1080" w:type="dxa"/>
            <w:tcBorders>
              <w:left w:val="double" w:sz="2" w:space="0" w:color="000000"/>
              <w:right w:val="double" w:sz="2" w:space="0" w:color="000000"/>
            </w:tcBorders>
            <w:shd w:val="clear" w:color="auto" w:fill="E7E6E6"/>
          </w:tcPr>
          <w:p w:rsidR="0078122F" w:rsidRPr="00353E3A" w:rsidRDefault="0059628A">
            <w:pPr>
              <w:pStyle w:val="TableParagraph"/>
              <w:ind w:right="310"/>
              <w:jc w:val="right"/>
              <w:rPr>
                <w:noProof/>
                <w:sz w:val="18"/>
                <w:szCs w:val="18"/>
                <w:lang w:val="af-ZA"/>
              </w:rPr>
            </w:pPr>
            <w:r w:rsidRPr="00353E3A">
              <w:rPr>
                <w:noProof/>
                <w:sz w:val="18"/>
                <w:szCs w:val="18"/>
                <w:lang w:val="af-ZA"/>
              </w:rPr>
              <w:t>17.7 m</w:t>
            </w:r>
          </w:p>
        </w:tc>
        <w:tc>
          <w:tcPr>
            <w:tcW w:w="1530" w:type="dxa"/>
            <w:tcBorders>
              <w:left w:val="double" w:sz="2" w:space="0" w:color="000000"/>
              <w:right w:val="double" w:sz="2" w:space="0" w:color="000000"/>
            </w:tcBorders>
            <w:shd w:val="clear" w:color="auto" w:fill="E7E6E6"/>
          </w:tcPr>
          <w:p w:rsidR="0078122F" w:rsidRPr="00353E3A" w:rsidRDefault="0059628A">
            <w:pPr>
              <w:pStyle w:val="TableParagraph"/>
              <w:ind w:left="398"/>
              <w:rPr>
                <w:noProof/>
                <w:sz w:val="18"/>
                <w:szCs w:val="18"/>
                <w:lang w:val="af-ZA"/>
              </w:rPr>
            </w:pPr>
            <w:r w:rsidRPr="00353E3A">
              <w:rPr>
                <w:noProof/>
                <w:sz w:val="18"/>
                <w:szCs w:val="18"/>
                <w:lang w:val="af-ZA"/>
              </w:rPr>
              <w:t>18.1 m</w:t>
            </w:r>
          </w:p>
        </w:tc>
        <w:tc>
          <w:tcPr>
            <w:tcW w:w="1350" w:type="dxa"/>
            <w:tcBorders>
              <w:left w:val="double" w:sz="2" w:space="0" w:color="000000"/>
            </w:tcBorders>
            <w:shd w:val="clear" w:color="auto" w:fill="E7E6E6"/>
          </w:tcPr>
          <w:p w:rsidR="0078122F" w:rsidRPr="00353E3A" w:rsidRDefault="0059628A">
            <w:pPr>
              <w:pStyle w:val="TableParagraph"/>
              <w:ind w:left="236" w:right="245"/>
              <w:jc w:val="center"/>
              <w:rPr>
                <w:noProof/>
                <w:sz w:val="18"/>
                <w:szCs w:val="18"/>
                <w:lang w:val="af-ZA"/>
              </w:rPr>
            </w:pPr>
            <w:r w:rsidRPr="00353E3A">
              <w:rPr>
                <w:noProof/>
                <w:sz w:val="18"/>
                <w:szCs w:val="18"/>
                <w:lang w:val="af-ZA"/>
              </w:rPr>
              <w:t>22 m</w:t>
            </w:r>
          </w:p>
        </w:tc>
        <w:tc>
          <w:tcPr>
            <w:tcW w:w="1170" w:type="dxa"/>
            <w:shd w:val="clear" w:color="auto" w:fill="E7E6E6"/>
          </w:tcPr>
          <w:p w:rsidR="0078122F" w:rsidRPr="00353E3A" w:rsidRDefault="0059628A">
            <w:pPr>
              <w:pStyle w:val="TableParagraph"/>
              <w:ind w:left="244"/>
              <w:rPr>
                <w:noProof/>
                <w:sz w:val="18"/>
                <w:szCs w:val="18"/>
                <w:lang w:val="af-ZA"/>
              </w:rPr>
            </w:pPr>
            <w:r w:rsidRPr="00353E3A">
              <w:rPr>
                <w:noProof/>
                <w:sz w:val="18"/>
                <w:szCs w:val="18"/>
                <w:lang w:val="af-ZA"/>
              </w:rPr>
              <w:t>22.4 m</w:t>
            </w:r>
          </w:p>
        </w:tc>
        <w:tc>
          <w:tcPr>
            <w:tcW w:w="900" w:type="dxa"/>
            <w:shd w:val="clear" w:color="auto" w:fill="E7E6E6"/>
          </w:tcPr>
          <w:p w:rsidR="0078122F" w:rsidRPr="00353E3A" w:rsidRDefault="0059628A">
            <w:pPr>
              <w:pStyle w:val="TableParagraph"/>
              <w:ind w:left="131"/>
              <w:rPr>
                <w:noProof/>
                <w:sz w:val="18"/>
                <w:szCs w:val="18"/>
                <w:lang w:val="af-ZA"/>
              </w:rPr>
            </w:pPr>
            <w:r w:rsidRPr="00353E3A">
              <w:rPr>
                <w:noProof/>
                <w:sz w:val="18"/>
                <w:szCs w:val="18"/>
                <w:lang w:val="af-ZA"/>
              </w:rPr>
              <w:t>19.9 m</w:t>
            </w:r>
          </w:p>
        </w:tc>
      </w:tr>
      <w:tr w:rsidR="0078122F" w:rsidRPr="00353E3A" w:rsidTr="005F3B7A">
        <w:trPr>
          <w:trHeight w:val="256"/>
        </w:trPr>
        <w:tc>
          <w:tcPr>
            <w:tcW w:w="1671" w:type="dxa"/>
          </w:tcPr>
          <w:p w:rsidR="0078122F" w:rsidRPr="00353E3A" w:rsidRDefault="00353E3A">
            <w:pPr>
              <w:pStyle w:val="TableParagraph"/>
              <w:spacing w:line="223" w:lineRule="exact"/>
              <w:ind w:left="107"/>
              <w:rPr>
                <w:noProof/>
                <w:sz w:val="18"/>
                <w:szCs w:val="18"/>
                <w:lang w:val="af-ZA"/>
              </w:rPr>
            </w:pPr>
            <w:r w:rsidRPr="00353E3A">
              <w:rPr>
                <w:noProof/>
                <w:sz w:val="18"/>
                <w:szCs w:val="18"/>
                <w:lang w:val="af-ZA"/>
              </w:rPr>
              <w:t>Naw</w:t>
            </w:r>
            <w:r w:rsidR="0059628A" w:rsidRPr="00353E3A">
              <w:rPr>
                <w:noProof/>
                <w:sz w:val="18"/>
                <w:szCs w:val="18"/>
                <w:lang w:val="af-ZA"/>
              </w:rPr>
              <w:t>els</w:t>
            </w:r>
          </w:p>
        </w:tc>
        <w:tc>
          <w:tcPr>
            <w:tcW w:w="1009" w:type="dxa"/>
            <w:shd w:val="clear" w:color="auto" w:fill="D0CECE"/>
          </w:tcPr>
          <w:p w:rsidR="0078122F" w:rsidRPr="00353E3A" w:rsidRDefault="0059628A">
            <w:pPr>
              <w:pStyle w:val="TableParagraph"/>
              <w:spacing w:line="223" w:lineRule="exact"/>
              <w:ind w:left="297"/>
              <w:rPr>
                <w:noProof/>
                <w:sz w:val="18"/>
                <w:szCs w:val="18"/>
                <w:lang w:val="af-ZA"/>
              </w:rPr>
            </w:pPr>
            <w:r w:rsidRPr="00353E3A">
              <w:rPr>
                <w:noProof/>
                <w:sz w:val="18"/>
                <w:szCs w:val="18"/>
                <w:lang w:val="af-ZA"/>
              </w:rPr>
              <w:t>20.9 m</w:t>
            </w:r>
          </w:p>
        </w:tc>
        <w:tc>
          <w:tcPr>
            <w:tcW w:w="1170" w:type="dxa"/>
            <w:tcBorders>
              <w:right w:val="double" w:sz="2" w:space="0" w:color="000000"/>
            </w:tcBorders>
            <w:shd w:val="clear" w:color="auto" w:fill="D0CECE"/>
          </w:tcPr>
          <w:p w:rsidR="0078122F" w:rsidRPr="00353E3A" w:rsidRDefault="0059628A">
            <w:pPr>
              <w:pStyle w:val="TableParagraph"/>
              <w:spacing w:line="223" w:lineRule="exact"/>
              <w:ind w:left="286"/>
              <w:rPr>
                <w:noProof/>
                <w:sz w:val="18"/>
                <w:szCs w:val="18"/>
                <w:lang w:val="af-ZA"/>
              </w:rPr>
            </w:pPr>
            <w:r w:rsidRPr="00353E3A">
              <w:rPr>
                <w:noProof/>
                <w:sz w:val="18"/>
                <w:szCs w:val="18"/>
                <w:lang w:val="af-ZA"/>
              </w:rPr>
              <w:t>26.2 m</w:t>
            </w:r>
          </w:p>
        </w:tc>
        <w:tc>
          <w:tcPr>
            <w:tcW w:w="990" w:type="dxa"/>
            <w:tcBorders>
              <w:left w:val="double" w:sz="2" w:space="0" w:color="000000"/>
              <w:right w:val="double" w:sz="2" w:space="0" w:color="000000"/>
            </w:tcBorders>
            <w:shd w:val="clear" w:color="auto" w:fill="D0CECE"/>
          </w:tcPr>
          <w:p w:rsidR="0078122F" w:rsidRPr="00353E3A" w:rsidRDefault="0059628A">
            <w:pPr>
              <w:pStyle w:val="TableParagraph"/>
              <w:spacing w:line="223" w:lineRule="exact"/>
              <w:ind w:left="161" w:right="104"/>
              <w:jc w:val="center"/>
              <w:rPr>
                <w:noProof/>
                <w:sz w:val="18"/>
                <w:szCs w:val="18"/>
                <w:lang w:val="af-ZA"/>
              </w:rPr>
            </w:pPr>
            <w:r w:rsidRPr="00353E3A">
              <w:rPr>
                <w:noProof/>
                <w:sz w:val="18"/>
                <w:szCs w:val="18"/>
                <w:lang w:val="af-ZA"/>
              </w:rPr>
              <w:t>23 m</w:t>
            </w:r>
          </w:p>
        </w:tc>
        <w:tc>
          <w:tcPr>
            <w:tcW w:w="1080" w:type="dxa"/>
            <w:tcBorders>
              <w:left w:val="double" w:sz="2" w:space="0" w:color="000000"/>
              <w:right w:val="double" w:sz="2" w:space="0" w:color="000000"/>
            </w:tcBorders>
            <w:shd w:val="clear" w:color="auto" w:fill="E7E6E6"/>
          </w:tcPr>
          <w:p w:rsidR="0078122F" w:rsidRPr="00353E3A" w:rsidRDefault="0059628A">
            <w:pPr>
              <w:pStyle w:val="TableParagraph"/>
              <w:spacing w:line="223" w:lineRule="exact"/>
              <w:ind w:right="310"/>
              <w:jc w:val="right"/>
              <w:rPr>
                <w:noProof/>
                <w:sz w:val="18"/>
                <w:szCs w:val="18"/>
                <w:lang w:val="af-ZA"/>
              </w:rPr>
            </w:pPr>
            <w:r w:rsidRPr="00353E3A">
              <w:rPr>
                <w:noProof/>
                <w:sz w:val="18"/>
                <w:szCs w:val="18"/>
                <w:lang w:val="af-ZA"/>
              </w:rPr>
              <w:t>25.1 m</w:t>
            </w:r>
          </w:p>
        </w:tc>
        <w:tc>
          <w:tcPr>
            <w:tcW w:w="1530" w:type="dxa"/>
            <w:tcBorders>
              <w:left w:val="double" w:sz="2" w:space="0" w:color="000000"/>
              <w:right w:val="double" w:sz="2" w:space="0" w:color="000000"/>
            </w:tcBorders>
            <w:shd w:val="clear" w:color="auto" w:fill="E7E6E6"/>
          </w:tcPr>
          <w:p w:rsidR="0078122F" w:rsidRPr="00353E3A" w:rsidRDefault="0059628A">
            <w:pPr>
              <w:pStyle w:val="TableParagraph"/>
              <w:spacing w:line="223" w:lineRule="exact"/>
              <w:ind w:left="398"/>
              <w:rPr>
                <w:noProof/>
                <w:sz w:val="18"/>
                <w:szCs w:val="18"/>
                <w:lang w:val="af-ZA"/>
              </w:rPr>
            </w:pPr>
            <w:r w:rsidRPr="00353E3A">
              <w:rPr>
                <w:noProof/>
                <w:sz w:val="18"/>
                <w:szCs w:val="18"/>
                <w:lang w:val="af-ZA"/>
              </w:rPr>
              <w:t>20.4 m</w:t>
            </w:r>
          </w:p>
        </w:tc>
        <w:tc>
          <w:tcPr>
            <w:tcW w:w="1350" w:type="dxa"/>
            <w:tcBorders>
              <w:left w:val="double" w:sz="2" w:space="0" w:color="000000"/>
            </w:tcBorders>
            <w:shd w:val="clear" w:color="auto" w:fill="E7E6E6"/>
          </w:tcPr>
          <w:p w:rsidR="0078122F" w:rsidRPr="00353E3A" w:rsidRDefault="0059628A">
            <w:pPr>
              <w:pStyle w:val="TableParagraph"/>
              <w:spacing w:line="223" w:lineRule="exact"/>
              <w:ind w:left="172"/>
              <w:rPr>
                <w:noProof/>
                <w:sz w:val="18"/>
                <w:szCs w:val="18"/>
                <w:lang w:val="af-ZA"/>
              </w:rPr>
            </w:pPr>
            <w:r w:rsidRPr="00353E3A">
              <w:rPr>
                <w:noProof/>
                <w:sz w:val="18"/>
                <w:szCs w:val="18"/>
                <w:lang w:val="af-ZA"/>
              </w:rPr>
              <w:t>26.9 m</w:t>
            </w:r>
          </w:p>
        </w:tc>
        <w:tc>
          <w:tcPr>
            <w:tcW w:w="1170" w:type="dxa"/>
            <w:shd w:val="clear" w:color="auto" w:fill="E7E6E6"/>
          </w:tcPr>
          <w:p w:rsidR="0078122F" w:rsidRPr="00353E3A" w:rsidRDefault="0059628A">
            <w:pPr>
              <w:pStyle w:val="TableParagraph"/>
              <w:spacing w:line="223" w:lineRule="exact"/>
              <w:ind w:left="244"/>
              <w:rPr>
                <w:noProof/>
                <w:sz w:val="18"/>
                <w:szCs w:val="18"/>
                <w:lang w:val="af-ZA"/>
              </w:rPr>
            </w:pPr>
            <w:r w:rsidRPr="00353E3A">
              <w:rPr>
                <w:noProof/>
                <w:sz w:val="18"/>
                <w:szCs w:val="18"/>
                <w:lang w:val="af-ZA"/>
              </w:rPr>
              <w:t>23.9 m</w:t>
            </w:r>
          </w:p>
        </w:tc>
        <w:tc>
          <w:tcPr>
            <w:tcW w:w="900" w:type="dxa"/>
            <w:shd w:val="clear" w:color="auto" w:fill="E7E6E6"/>
          </w:tcPr>
          <w:p w:rsidR="0078122F" w:rsidRPr="00353E3A" w:rsidRDefault="0059628A">
            <w:pPr>
              <w:pStyle w:val="TableParagraph"/>
              <w:spacing w:line="223" w:lineRule="exact"/>
              <w:ind w:left="131"/>
              <w:rPr>
                <w:noProof/>
                <w:sz w:val="18"/>
                <w:szCs w:val="18"/>
                <w:lang w:val="af-ZA"/>
              </w:rPr>
            </w:pPr>
            <w:r w:rsidRPr="00353E3A">
              <w:rPr>
                <w:noProof/>
                <w:sz w:val="18"/>
                <w:szCs w:val="18"/>
                <w:lang w:val="af-ZA"/>
              </w:rPr>
              <w:t>26.7 m</w:t>
            </w:r>
          </w:p>
        </w:tc>
      </w:tr>
      <w:tr w:rsidR="0078122F" w:rsidRPr="00353E3A" w:rsidTr="005F3B7A">
        <w:trPr>
          <w:trHeight w:val="258"/>
        </w:trPr>
        <w:tc>
          <w:tcPr>
            <w:tcW w:w="1671" w:type="dxa"/>
          </w:tcPr>
          <w:p w:rsidR="0078122F" w:rsidRPr="00353E3A" w:rsidRDefault="0059628A">
            <w:pPr>
              <w:pStyle w:val="TableParagraph"/>
              <w:ind w:left="107"/>
              <w:rPr>
                <w:noProof/>
                <w:sz w:val="18"/>
                <w:szCs w:val="18"/>
                <w:lang w:val="af-ZA"/>
              </w:rPr>
            </w:pPr>
            <w:r w:rsidRPr="00353E3A">
              <w:rPr>
                <w:noProof/>
                <w:sz w:val="18"/>
                <w:szCs w:val="18"/>
                <w:lang w:val="af-ZA"/>
              </w:rPr>
              <w:t>Valencia</w:t>
            </w:r>
            <w:r w:rsidR="00353E3A" w:rsidRPr="00353E3A">
              <w:rPr>
                <w:noProof/>
                <w:sz w:val="18"/>
                <w:szCs w:val="18"/>
                <w:lang w:val="af-ZA"/>
              </w:rPr>
              <w:t>s</w:t>
            </w:r>
          </w:p>
        </w:tc>
        <w:tc>
          <w:tcPr>
            <w:tcW w:w="1009" w:type="dxa"/>
            <w:shd w:val="clear" w:color="auto" w:fill="D9D9D9"/>
          </w:tcPr>
          <w:p w:rsidR="0078122F" w:rsidRPr="00353E3A" w:rsidRDefault="0059628A">
            <w:pPr>
              <w:pStyle w:val="TableParagraph"/>
              <w:ind w:left="297"/>
              <w:rPr>
                <w:noProof/>
                <w:sz w:val="18"/>
                <w:szCs w:val="18"/>
                <w:lang w:val="af-ZA"/>
              </w:rPr>
            </w:pPr>
            <w:r w:rsidRPr="00353E3A">
              <w:rPr>
                <w:noProof/>
                <w:sz w:val="18"/>
                <w:szCs w:val="18"/>
                <w:lang w:val="af-ZA"/>
              </w:rPr>
              <w:t>39.8 m</w:t>
            </w:r>
          </w:p>
        </w:tc>
        <w:tc>
          <w:tcPr>
            <w:tcW w:w="1170" w:type="dxa"/>
            <w:tcBorders>
              <w:right w:val="double" w:sz="2" w:space="0" w:color="000000"/>
            </w:tcBorders>
            <w:shd w:val="clear" w:color="auto" w:fill="D0CECE"/>
          </w:tcPr>
          <w:p w:rsidR="0078122F" w:rsidRPr="00353E3A" w:rsidRDefault="0059628A">
            <w:pPr>
              <w:pStyle w:val="TableParagraph"/>
              <w:ind w:left="286"/>
              <w:rPr>
                <w:noProof/>
                <w:sz w:val="18"/>
                <w:szCs w:val="18"/>
                <w:lang w:val="af-ZA"/>
              </w:rPr>
            </w:pPr>
            <w:r w:rsidRPr="00353E3A">
              <w:rPr>
                <w:noProof/>
                <w:sz w:val="18"/>
                <w:szCs w:val="18"/>
                <w:lang w:val="af-ZA"/>
              </w:rPr>
              <w:t>37.3 m</w:t>
            </w:r>
          </w:p>
        </w:tc>
        <w:tc>
          <w:tcPr>
            <w:tcW w:w="990" w:type="dxa"/>
            <w:tcBorders>
              <w:left w:val="double" w:sz="2" w:space="0" w:color="000000"/>
              <w:right w:val="double" w:sz="2" w:space="0" w:color="000000"/>
            </w:tcBorders>
            <w:shd w:val="clear" w:color="auto" w:fill="D0CECE"/>
          </w:tcPr>
          <w:p w:rsidR="0078122F" w:rsidRPr="00353E3A" w:rsidRDefault="0059628A">
            <w:pPr>
              <w:pStyle w:val="TableParagraph"/>
              <w:ind w:left="234"/>
              <w:rPr>
                <w:noProof/>
                <w:sz w:val="18"/>
                <w:szCs w:val="18"/>
                <w:lang w:val="af-ZA"/>
              </w:rPr>
            </w:pPr>
            <w:r w:rsidRPr="00353E3A">
              <w:rPr>
                <w:noProof/>
                <w:sz w:val="18"/>
                <w:szCs w:val="18"/>
                <w:lang w:val="af-ZA"/>
              </w:rPr>
              <w:t>34.8 m</w:t>
            </w:r>
          </w:p>
        </w:tc>
        <w:tc>
          <w:tcPr>
            <w:tcW w:w="1080" w:type="dxa"/>
            <w:tcBorders>
              <w:left w:val="double" w:sz="2" w:space="0" w:color="000000"/>
              <w:right w:val="double" w:sz="2" w:space="0" w:color="000000"/>
            </w:tcBorders>
            <w:shd w:val="clear" w:color="auto" w:fill="E7E6E6"/>
          </w:tcPr>
          <w:p w:rsidR="0078122F" w:rsidRPr="00353E3A" w:rsidRDefault="0059628A">
            <w:pPr>
              <w:pStyle w:val="TableParagraph"/>
              <w:ind w:right="310"/>
              <w:jc w:val="right"/>
              <w:rPr>
                <w:noProof/>
                <w:sz w:val="18"/>
                <w:szCs w:val="18"/>
                <w:lang w:val="af-ZA"/>
              </w:rPr>
            </w:pPr>
            <w:r w:rsidRPr="00353E3A">
              <w:rPr>
                <w:noProof/>
                <w:sz w:val="18"/>
                <w:szCs w:val="18"/>
                <w:lang w:val="af-ZA"/>
              </w:rPr>
              <w:t>27.3 m</w:t>
            </w:r>
          </w:p>
        </w:tc>
        <w:tc>
          <w:tcPr>
            <w:tcW w:w="1530" w:type="dxa"/>
            <w:tcBorders>
              <w:left w:val="double" w:sz="2" w:space="0" w:color="000000"/>
              <w:right w:val="double" w:sz="2" w:space="0" w:color="000000"/>
            </w:tcBorders>
            <w:shd w:val="clear" w:color="auto" w:fill="E7E6E6"/>
          </w:tcPr>
          <w:p w:rsidR="0078122F" w:rsidRPr="00353E3A" w:rsidRDefault="0059628A">
            <w:pPr>
              <w:pStyle w:val="TableParagraph"/>
              <w:ind w:left="398"/>
              <w:rPr>
                <w:noProof/>
                <w:sz w:val="18"/>
                <w:szCs w:val="18"/>
                <w:lang w:val="af-ZA"/>
              </w:rPr>
            </w:pPr>
            <w:r w:rsidRPr="00353E3A">
              <w:rPr>
                <w:noProof/>
                <w:sz w:val="18"/>
                <w:szCs w:val="18"/>
                <w:lang w:val="af-ZA"/>
              </w:rPr>
              <w:t>25.8 m</w:t>
            </w:r>
          </w:p>
        </w:tc>
        <w:tc>
          <w:tcPr>
            <w:tcW w:w="1350" w:type="dxa"/>
            <w:tcBorders>
              <w:left w:val="double" w:sz="2" w:space="0" w:color="000000"/>
            </w:tcBorders>
            <w:shd w:val="clear" w:color="auto" w:fill="E7E6E6"/>
          </w:tcPr>
          <w:p w:rsidR="0078122F" w:rsidRPr="00353E3A" w:rsidRDefault="0059628A">
            <w:pPr>
              <w:pStyle w:val="TableParagraph"/>
              <w:ind w:left="172"/>
              <w:rPr>
                <w:noProof/>
                <w:sz w:val="18"/>
                <w:szCs w:val="18"/>
                <w:lang w:val="af-ZA"/>
              </w:rPr>
            </w:pPr>
            <w:r w:rsidRPr="00353E3A">
              <w:rPr>
                <w:noProof/>
                <w:sz w:val="18"/>
                <w:szCs w:val="18"/>
                <w:lang w:val="af-ZA"/>
              </w:rPr>
              <w:t>52.9 m</w:t>
            </w:r>
          </w:p>
        </w:tc>
        <w:tc>
          <w:tcPr>
            <w:tcW w:w="1170" w:type="dxa"/>
            <w:shd w:val="clear" w:color="auto" w:fill="E7E6E6"/>
          </w:tcPr>
          <w:p w:rsidR="0078122F" w:rsidRPr="00353E3A" w:rsidRDefault="0059628A">
            <w:pPr>
              <w:pStyle w:val="TableParagraph"/>
              <w:spacing w:before="11" w:line="227" w:lineRule="exact"/>
              <w:ind w:left="240"/>
              <w:rPr>
                <w:b/>
                <w:noProof/>
                <w:sz w:val="18"/>
                <w:szCs w:val="18"/>
                <w:lang w:val="af-ZA"/>
              </w:rPr>
            </w:pPr>
            <w:r w:rsidRPr="00353E3A">
              <w:rPr>
                <w:b/>
                <w:noProof/>
                <w:sz w:val="18"/>
                <w:szCs w:val="18"/>
                <w:lang w:val="af-ZA"/>
              </w:rPr>
              <w:t>46.2 m</w:t>
            </w:r>
          </w:p>
        </w:tc>
        <w:tc>
          <w:tcPr>
            <w:tcW w:w="900" w:type="dxa"/>
            <w:shd w:val="clear" w:color="auto" w:fill="E7E6E6"/>
          </w:tcPr>
          <w:p w:rsidR="0078122F" w:rsidRPr="00353E3A" w:rsidRDefault="0059628A">
            <w:pPr>
              <w:pStyle w:val="TableParagraph"/>
              <w:ind w:left="131"/>
              <w:rPr>
                <w:noProof/>
                <w:sz w:val="18"/>
                <w:szCs w:val="18"/>
                <w:lang w:val="af-ZA"/>
              </w:rPr>
            </w:pPr>
            <w:r w:rsidRPr="00353E3A">
              <w:rPr>
                <w:noProof/>
                <w:sz w:val="18"/>
                <w:szCs w:val="18"/>
                <w:lang w:val="af-ZA"/>
              </w:rPr>
              <w:t>54.4 m</w:t>
            </w:r>
          </w:p>
        </w:tc>
      </w:tr>
      <w:tr w:rsidR="0078122F" w:rsidRPr="00353E3A" w:rsidTr="005F3B7A">
        <w:trPr>
          <w:trHeight w:val="255"/>
        </w:trPr>
        <w:tc>
          <w:tcPr>
            <w:tcW w:w="1671" w:type="dxa"/>
            <w:shd w:val="clear" w:color="auto" w:fill="A6A6A6"/>
          </w:tcPr>
          <w:p w:rsidR="0078122F" w:rsidRPr="00353E3A" w:rsidRDefault="0059628A">
            <w:pPr>
              <w:pStyle w:val="TableParagraph"/>
              <w:spacing w:before="18" w:line="217" w:lineRule="exact"/>
              <w:ind w:left="107"/>
              <w:rPr>
                <w:b/>
                <w:noProof/>
                <w:sz w:val="18"/>
                <w:szCs w:val="18"/>
                <w:lang w:val="af-ZA"/>
              </w:rPr>
            </w:pPr>
            <w:r w:rsidRPr="00353E3A">
              <w:rPr>
                <w:b/>
                <w:noProof/>
                <w:sz w:val="18"/>
                <w:szCs w:val="18"/>
                <w:lang w:val="af-ZA"/>
              </w:rPr>
              <w:t>Tota</w:t>
            </w:r>
            <w:r w:rsidR="00353E3A" w:rsidRPr="00353E3A">
              <w:rPr>
                <w:b/>
                <w:noProof/>
                <w:sz w:val="18"/>
                <w:szCs w:val="18"/>
                <w:lang w:val="af-ZA"/>
              </w:rPr>
              <w:t>a</w:t>
            </w:r>
            <w:r w:rsidRPr="00353E3A">
              <w:rPr>
                <w:b/>
                <w:noProof/>
                <w:sz w:val="18"/>
                <w:szCs w:val="18"/>
                <w:lang w:val="af-ZA"/>
              </w:rPr>
              <w:t>l</w:t>
            </w:r>
          </w:p>
        </w:tc>
        <w:tc>
          <w:tcPr>
            <w:tcW w:w="1009" w:type="dxa"/>
            <w:shd w:val="clear" w:color="auto" w:fill="A6A6A6"/>
          </w:tcPr>
          <w:p w:rsidR="0078122F" w:rsidRPr="00353E3A" w:rsidRDefault="0059628A">
            <w:pPr>
              <w:pStyle w:val="TableParagraph"/>
              <w:spacing w:before="18" w:line="217" w:lineRule="exact"/>
              <w:ind w:left="239"/>
              <w:rPr>
                <w:b/>
                <w:noProof/>
                <w:sz w:val="18"/>
                <w:szCs w:val="18"/>
                <w:lang w:val="af-ZA"/>
              </w:rPr>
            </w:pPr>
            <w:r w:rsidRPr="00353E3A">
              <w:rPr>
                <w:b/>
                <w:noProof/>
                <w:sz w:val="18"/>
                <w:szCs w:val="18"/>
                <w:lang w:val="af-ZA"/>
              </w:rPr>
              <w:t>107.5 m</w:t>
            </w:r>
          </w:p>
        </w:tc>
        <w:tc>
          <w:tcPr>
            <w:tcW w:w="1170" w:type="dxa"/>
            <w:tcBorders>
              <w:right w:val="double" w:sz="2" w:space="0" w:color="000000"/>
            </w:tcBorders>
            <w:shd w:val="clear" w:color="auto" w:fill="A6A6A6"/>
          </w:tcPr>
          <w:p w:rsidR="0078122F" w:rsidRPr="00353E3A" w:rsidRDefault="0059628A">
            <w:pPr>
              <w:pStyle w:val="TableParagraph"/>
              <w:spacing w:before="18" w:line="217" w:lineRule="exact"/>
              <w:ind w:left="228"/>
              <w:rPr>
                <w:b/>
                <w:noProof/>
                <w:sz w:val="18"/>
                <w:szCs w:val="18"/>
                <w:lang w:val="af-ZA"/>
              </w:rPr>
            </w:pPr>
            <w:r w:rsidRPr="00353E3A">
              <w:rPr>
                <w:b/>
                <w:noProof/>
                <w:sz w:val="18"/>
                <w:szCs w:val="18"/>
                <w:lang w:val="af-ZA"/>
              </w:rPr>
              <w:t>115.9 m</w:t>
            </w:r>
          </w:p>
        </w:tc>
        <w:tc>
          <w:tcPr>
            <w:tcW w:w="990" w:type="dxa"/>
            <w:tcBorders>
              <w:left w:val="double" w:sz="2" w:space="0" w:color="000000"/>
              <w:bottom w:val="double" w:sz="2" w:space="0" w:color="000000"/>
              <w:right w:val="double" w:sz="2" w:space="0" w:color="000000"/>
            </w:tcBorders>
            <w:shd w:val="clear" w:color="auto" w:fill="A6A6A6"/>
          </w:tcPr>
          <w:p w:rsidR="0078122F" w:rsidRPr="00353E3A" w:rsidRDefault="0059628A">
            <w:pPr>
              <w:pStyle w:val="TableParagraph"/>
              <w:spacing w:before="18" w:line="217" w:lineRule="exact"/>
              <w:ind w:left="176"/>
              <w:rPr>
                <w:b/>
                <w:noProof/>
                <w:sz w:val="18"/>
                <w:szCs w:val="18"/>
                <w:lang w:val="af-ZA"/>
              </w:rPr>
            </w:pPr>
            <w:r w:rsidRPr="00353E3A">
              <w:rPr>
                <w:b/>
                <w:noProof/>
                <w:sz w:val="18"/>
                <w:szCs w:val="18"/>
                <w:lang w:val="af-ZA"/>
              </w:rPr>
              <w:t>111.8 m</w:t>
            </w:r>
          </w:p>
        </w:tc>
        <w:tc>
          <w:tcPr>
            <w:tcW w:w="1080" w:type="dxa"/>
            <w:tcBorders>
              <w:left w:val="double" w:sz="2" w:space="0" w:color="000000"/>
              <w:right w:val="double" w:sz="2" w:space="0" w:color="000000"/>
            </w:tcBorders>
            <w:shd w:val="clear" w:color="auto" w:fill="A6A6A6"/>
          </w:tcPr>
          <w:p w:rsidR="0078122F" w:rsidRPr="00353E3A" w:rsidRDefault="0059628A">
            <w:pPr>
              <w:pStyle w:val="TableParagraph"/>
              <w:spacing w:before="18" w:line="217" w:lineRule="exact"/>
              <w:ind w:right="248"/>
              <w:jc w:val="right"/>
              <w:rPr>
                <w:b/>
                <w:noProof/>
                <w:sz w:val="18"/>
                <w:szCs w:val="18"/>
                <w:lang w:val="af-ZA"/>
              </w:rPr>
            </w:pPr>
            <w:r w:rsidRPr="00353E3A">
              <w:rPr>
                <w:b/>
                <w:noProof/>
                <w:sz w:val="18"/>
                <w:szCs w:val="18"/>
                <w:lang w:val="af-ZA"/>
              </w:rPr>
              <w:t>100.8 m</w:t>
            </w:r>
          </w:p>
        </w:tc>
        <w:tc>
          <w:tcPr>
            <w:tcW w:w="1530" w:type="dxa"/>
            <w:tcBorders>
              <w:left w:val="double" w:sz="2" w:space="0" w:color="000000"/>
              <w:bottom w:val="double" w:sz="2" w:space="0" w:color="000000"/>
              <w:right w:val="double" w:sz="2" w:space="0" w:color="000000"/>
            </w:tcBorders>
            <w:shd w:val="clear" w:color="auto" w:fill="A6A6A6"/>
          </w:tcPr>
          <w:p w:rsidR="0078122F" w:rsidRPr="00353E3A" w:rsidRDefault="0059628A">
            <w:pPr>
              <w:pStyle w:val="TableParagraph"/>
              <w:spacing w:before="18" w:line="217" w:lineRule="exact"/>
              <w:ind w:left="394"/>
              <w:rPr>
                <w:b/>
                <w:noProof/>
                <w:sz w:val="18"/>
                <w:szCs w:val="18"/>
                <w:lang w:val="af-ZA"/>
              </w:rPr>
            </w:pPr>
            <w:r w:rsidRPr="00353E3A">
              <w:rPr>
                <w:b/>
                <w:noProof/>
                <w:sz w:val="18"/>
                <w:szCs w:val="18"/>
                <w:lang w:val="af-ZA"/>
              </w:rPr>
              <w:t>93.9 m</w:t>
            </w:r>
          </w:p>
        </w:tc>
        <w:tc>
          <w:tcPr>
            <w:tcW w:w="1350" w:type="dxa"/>
            <w:tcBorders>
              <w:left w:val="double" w:sz="2" w:space="0" w:color="000000"/>
            </w:tcBorders>
            <w:shd w:val="clear" w:color="auto" w:fill="A6A6A6"/>
          </w:tcPr>
          <w:p w:rsidR="0078122F" w:rsidRPr="00353E3A" w:rsidRDefault="0059628A">
            <w:pPr>
              <w:pStyle w:val="TableParagraph"/>
              <w:spacing w:before="18" w:line="217" w:lineRule="exact"/>
              <w:ind w:left="110"/>
              <w:rPr>
                <w:b/>
                <w:noProof/>
                <w:sz w:val="18"/>
                <w:szCs w:val="18"/>
                <w:lang w:val="af-ZA"/>
              </w:rPr>
            </w:pPr>
            <w:r w:rsidRPr="00353E3A">
              <w:rPr>
                <w:b/>
                <w:noProof/>
                <w:sz w:val="18"/>
                <w:szCs w:val="18"/>
                <w:lang w:val="af-ZA"/>
              </w:rPr>
              <w:t>137.2 m</w:t>
            </w:r>
          </w:p>
        </w:tc>
        <w:tc>
          <w:tcPr>
            <w:tcW w:w="1170" w:type="dxa"/>
            <w:shd w:val="clear" w:color="auto" w:fill="A6A6A6"/>
          </w:tcPr>
          <w:p w:rsidR="0078122F" w:rsidRPr="00353E3A" w:rsidRDefault="0059628A">
            <w:pPr>
              <w:pStyle w:val="TableParagraph"/>
              <w:spacing w:before="18" w:line="217" w:lineRule="exact"/>
              <w:ind w:left="182"/>
              <w:rPr>
                <w:b/>
                <w:noProof/>
                <w:sz w:val="18"/>
                <w:szCs w:val="18"/>
                <w:lang w:val="af-ZA"/>
              </w:rPr>
            </w:pPr>
            <w:r w:rsidRPr="00353E3A">
              <w:rPr>
                <w:b/>
                <w:noProof/>
                <w:sz w:val="18"/>
                <w:szCs w:val="18"/>
                <w:lang w:val="af-ZA"/>
              </w:rPr>
              <w:t>127.4 m</w:t>
            </w:r>
          </w:p>
        </w:tc>
        <w:tc>
          <w:tcPr>
            <w:tcW w:w="900" w:type="dxa"/>
            <w:shd w:val="clear" w:color="auto" w:fill="A6A6A6"/>
          </w:tcPr>
          <w:p w:rsidR="0078122F" w:rsidRPr="00353E3A" w:rsidRDefault="0059628A">
            <w:pPr>
              <w:pStyle w:val="TableParagraph"/>
              <w:spacing w:before="18" w:line="217" w:lineRule="exact"/>
              <w:ind w:left="133" w:right="133"/>
              <w:jc w:val="center"/>
              <w:rPr>
                <w:b/>
                <w:noProof/>
                <w:sz w:val="18"/>
                <w:szCs w:val="18"/>
                <w:lang w:val="af-ZA"/>
              </w:rPr>
            </w:pPr>
            <w:r w:rsidRPr="00353E3A">
              <w:rPr>
                <w:b/>
                <w:noProof/>
                <w:sz w:val="18"/>
                <w:szCs w:val="18"/>
                <w:lang w:val="af-ZA"/>
              </w:rPr>
              <w:t>136 m</w:t>
            </w:r>
          </w:p>
        </w:tc>
      </w:tr>
    </w:tbl>
    <w:p w:rsidR="0078122F" w:rsidRDefault="0078122F">
      <w:pPr>
        <w:pStyle w:val="BodyText"/>
        <w:spacing w:before="9"/>
        <w:rPr>
          <w:b/>
          <w:sz w:val="20"/>
        </w:rPr>
      </w:pPr>
    </w:p>
    <w:p w:rsidR="0078122F" w:rsidRPr="00353E3A" w:rsidRDefault="00353E3A" w:rsidP="00353E3A">
      <w:pPr>
        <w:spacing w:before="1"/>
        <w:ind w:left="-90" w:firstLine="180"/>
        <w:jc w:val="center"/>
        <w:rPr>
          <w:b/>
          <w:color w:val="76923C" w:themeColor="accent3" w:themeShade="BF"/>
          <w:sz w:val="18"/>
        </w:rPr>
      </w:pPr>
      <w:r w:rsidRPr="00353E3A">
        <w:rPr>
          <w:b/>
          <w:color w:val="76923C" w:themeColor="accent3" w:themeShade="BF"/>
          <w:sz w:val="16"/>
          <w:szCs w:val="16"/>
        </w:rPr>
        <w:t>DIE CGA GROEP SE MAATSKAPPYE (CRI, RIVER BIOSCIENCE, XSIT, CGA CULTIVAR COMPANY, CGA GROWER DEVELOPMENT COMPANY &amp; CITRUS ACADEMY) WORD DEUR SUIDER-AFRIKA SE SITRUSPRODUSENTE BEFONDS</w:t>
      </w:r>
    </w:p>
    <w:sectPr w:rsidR="0078122F" w:rsidRPr="00353E3A">
      <w:type w:val="continuous"/>
      <w:pgSz w:w="11910" w:h="16840"/>
      <w:pgMar w:top="620" w:right="3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2F"/>
    <w:rsid w:val="00353E3A"/>
    <w:rsid w:val="0059628A"/>
    <w:rsid w:val="005F3B7A"/>
    <w:rsid w:val="006B47E7"/>
    <w:rsid w:val="0078122F"/>
    <w:rsid w:val="007E6833"/>
    <w:rsid w:val="00E7220C"/>
    <w:rsid w:val="00F83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C21D6-EE70-4BB1-A69E-0EAC3D39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ZA" w:eastAsia="en-ZA" w:bidi="en-ZA"/>
    </w:rPr>
  </w:style>
  <w:style w:type="paragraph" w:styleId="Heading1">
    <w:name w:val="heading 1"/>
    <w:basedOn w:val="Normal"/>
    <w:uiPriority w:val="1"/>
    <w:qFormat/>
    <w:pPr>
      <w:spacing w:before="1"/>
      <w:ind w:left="100"/>
      <w:outlineLvl w:val="0"/>
    </w:pPr>
    <w:rPr>
      <w:rFonts w:ascii="Comic Sans MS" w:eastAsia="Comic Sans MS" w:hAnsi="Comic Sans MS" w:cs="Comic Sans M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 w:line="22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729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628513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Elma</cp:lastModifiedBy>
  <cp:revision>2</cp:revision>
  <dcterms:created xsi:type="dcterms:W3CDTF">2019-09-16T04:57:00Z</dcterms:created>
  <dcterms:modified xsi:type="dcterms:W3CDTF">2019-09-16T04:57:00Z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Word 2016</vt:lpwstr>
  </property>
  <property fmtid="{D5CDD505-2E9C-101B-9397-08002B2CF9AE}" pid="4" name="LastSaved">
    <vt:filetime>2019-09-12T00:00:00Z</vt:filetime>
  </property>
</Properties>
</file>