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bookmarkStart w:id="0" w:name="_GoBack"/>
      <w:bookmarkEnd w:id="0"/>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AE437A" w:rsidRDefault="00AE437A" w:rsidP="00AE437A">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AE437A">
                    <w:rPr>
                      <w:rFonts w:ascii="Comic Sans MS" w:hAnsi="Comic Sans MS"/>
                      <w:b/>
                      <w:i/>
                      <w:noProof/>
                      <w:sz w:val="40"/>
                      <w:szCs w:val="40"/>
                      <w:lang w:val="af-ZA"/>
                    </w:rPr>
                    <w:t>CEO</w:t>
                  </w:r>
                  <w:r w:rsidR="00380922" w:rsidRPr="00AE437A">
                    <w:rPr>
                      <w:rFonts w:ascii="Comic Sans MS" w:hAnsi="Comic Sans MS"/>
                      <w:b/>
                      <w:i/>
                      <w:noProof/>
                      <w:sz w:val="40"/>
                      <w:szCs w:val="40"/>
                      <w:lang w:val="af-ZA"/>
                    </w:rPr>
                    <w:t xml:space="preserve"> (</w:t>
                  </w:r>
                  <w:r w:rsidR="00A83D1E" w:rsidRPr="00AE437A">
                    <w:rPr>
                      <w:rFonts w:ascii="Comic Sans MS" w:hAnsi="Comic Sans MS"/>
                      <w:b/>
                      <w:i/>
                      <w:noProof/>
                      <w:sz w:val="40"/>
                      <w:szCs w:val="40"/>
                      <w:lang w:val="af-ZA"/>
                    </w:rPr>
                    <w:t>12</w:t>
                  </w:r>
                  <w:r w:rsidR="00380922" w:rsidRPr="00AE437A">
                    <w:rPr>
                      <w:rFonts w:ascii="Comic Sans MS" w:hAnsi="Comic Sans MS"/>
                      <w:b/>
                      <w:i/>
                      <w:noProof/>
                      <w:sz w:val="40"/>
                      <w:szCs w:val="40"/>
                      <w:lang w:val="af-ZA"/>
                    </w:rPr>
                    <w:t>/19</w:t>
                  </w:r>
                  <w:r w:rsidR="00B416E0" w:rsidRPr="00AE437A">
                    <w:rPr>
                      <w:rFonts w:ascii="Comic Sans MS" w:hAnsi="Comic Sans MS"/>
                      <w:b/>
                      <w:i/>
                      <w:noProof/>
                      <w:sz w:val="40"/>
                      <w:szCs w:val="40"/>
                      <w:lang w:val="af-ZA"/>
                    </w:rPr>
                    <w:t>)</w:t>
                  </w:r>
                </w:p>
                <w:p w:rsidR="00B416E0" w:rsidRPr="00AE437A" w:rsidRDefault="00B416E0" w:rsidP="00AE437A">
                  <w:pPr>
                    <w:spacing w:after="0" w:line="240" w:lineRule="auto"/>
                    <w:ind w:right="113"/>
                    <w:rPr>
                      <w:rFonts w:ascii="Comic Sans MS" w:hAnsi="Comic Sans MS"/>
                      <w:b/>
                      <w:noProof/>
                      <w:color w:val="00B050"/>
                      <w:sz w:val="21"/>
                      <w:szCs w:val="21"/>
                      <w:lang w:val="af-ZA"/>
                    </w:rPr>
                  </w:pPr>
                  <w:r w:rsidRPr="00AE437A">
                    <w:rPr>
                      <w:rFonts w:ascii="Comic Sans MS" w:hAnsi="Comic Sans MS"/>
                      <w:b/>
                      <w:noProof/>
                      <w:color w:val="00B050"/>
                      <w:sz w:val="21"/>
                      <w:szCs w:val="21"/>
                      <w:lang w:val="af-ZA"/>
                    </w:rPr>
                    <w:t>(</w:t>
                  </w:r>
                  <w:r w:rsidR="00AE437A">
                    <w:rPr>
                      <w:rFonts w:ascii="Comic Sans MS" w:hAnsi="Comic Sans MS"/>
                      <w:b/>
                      <w:noProof/>
                      <w:color w:val="00B050"/>
                      <w:sz w:val="21"/>
                      <w:szCs w:val="21"/>
                      <w:lang w:val="af-ZA"/>
                    </w:rPr>
                    <w:t xml:space="preserve">Volg my op </w:t>
                  </w:r>
                  <w:r w:rsidR="006023AE" w:rsidRPr="00AE437A">
                    <w:rPr>
                      <w:rFonts w:ascii="Comic Sans MS" w:hAnsi="Comic Sans MS"/>
                      <w:b/>
                      <w:noProof/>
                      <w:color w:val="00B050"/>
                      <w:sz w:val="21"/>
                      <w:szCs w:val="21"/>
                      <w:lang w:val="af-ZA"/>
                    </w:rPr>
                    <w:t>Twitter justchad_cga)</w:t>
                  </w:r>
                </w:p>
                <w:p w:rsidR="00B416E0" w:rsidRPr="00AE437A" w:rsidRDefault="00B416E0" w:rsidP="00255109">
                  <w:pPr>
                    <w:spacing w:after="120" w:line="240" w:lineRule="auto"/>
                    <w:ind w:right="113"/>
                    <w:rPr>
                      <w:rFonts w:ascii="Comic Sans MS" w:hAnsi="Comic Sans MS"/>
                      <w:i/>
                      <w:noProof/>
                      <w:sz w:val="21"/>
                      <w:szCs w:val="21"/>
                      <w:lang w:val="af-ZA"/>
                    </w:rPr>
                  </w:pPr>
                </w:p>
                <w:p w:rsidR="00B416E0" w:rsidRPr="00AE437A" w:rsidRDefault="004F23C5" w:rsidP="00AE437A">
                  <w:pPr>
                    <w:spacing w:after="0" w:line="240" w:lineRule="auto"/>
                    <w:ind w:right="113"/>
                    <w:rPr>
                      <w:rFonts w:ascii="Comic Sans MS" w:hAnsi="Comic Sans MS"/>
                      <w:i/>
                      <w:noProof/>
                      <w:sz w:val="21"/>
                      <w:szCs w:val="21"/>
                      <w:lang w:val="af-ZA"/>
                    </w:rPr>
                  </w:pPr>
                  <w:r w:rsidRPr="00AE437A">
                    <w:rPr>
                      <w:rFonts w:ascii="Comic Sans MS" w:hAnsi="Comic Sans MS"/>
                      <w:i/>
                      <w:noProof/>
                      <w:sz w:val="21"/>
                      <w:szCs w:val="21"/>
                      <w:lang w:val="af-ZA"/>
                    </w:rPr>
                    <w:t xml:space="preserve">Justin Chadwick </w:t>
                  </w:r>
                  <w:r w:rsidR="00A83D1E" w:rsidRPr="00AE437A">
                    <w:rPr>
                      <w:rFonts w:ascii="Comic Sans MS" w:hAnsi="Comic Sans MS"/>
                      <w:i/>
                      <w:noProof/>
                      <w:sz w:val="21"/>
                      <w:szCs w:val="21"/>
                      <w:lang w:val="af-ZA"/>
                    </w:rPr>
                    <w:t>22</w:t>
                  </w:r>
                  <w:r w:rsidR="009F60D9" w:rsidRPr="00AE437A">
                    <w:rPr>
                      <w:rFonts w:ascii="Comic Sans MS" w:hAnsi="Comic Sans MS"/>
                      <w:i/>
                      <w:noProof/>
                      <w:sz w:val="21"/>
                      <w:szCs w:val="21"/>
                      <w:lang w:val="af-ZA"/>
                    </w:rPr>
                    <w:t xml:space="preserve"> Ma</w:t>
                  </w:r>
                  <w:r w:rsidR="00AE437A">
                    <w:rPr>
                      <w:rFonts w:ascii="Comic Sans MS" w:hAnsi="Comic Sans MS"/>
                      <w:i/>
                      <w:noProof/>
                      <w:sz w:val="21"/>
                      <w:szCs w:val="21"/>
                      <w:lang w:val="af-ZA"/>
                    </w:rPr>
                    <w:t>art</w:t>
                  </w:r>
                  <w:r w:rsidR="009F60D9" w:rsidRPr="00AE437A">
                    <w:rPr>
                      <w:rFonts w:ascii="Comic Sans MS" w:hAnsi="Comic Sans MS"/>
                      <w:i/>
                      <w:noProof/>
                      <w:sz w:val="21"/>
                      <w:szCs w:val="21"/>
                      <w:lang w:val="af-ZA"/>
                    </w:rPr>
                    <w:t xml:space="preserve"> </w:t>
                  </w:r>
                  <w:r w:rsidR="00380922" w:rsidRPr="00AE437A">
                    <w:rPr>
                      <w:rFonts w:ascii="Comic Sans MS" w:hAnsi="Comic Sans MS"/>
                      <w:i/>
                      <w:noProof/>
                      <w:sz w:val="21"/>
                      <w:szCs w:val="21"/>
                      <w:lang w:val="af-ZA"/>
                    </w:rPr>
                    <w:t>2019</w:t>
                  </w:r>
                  <w:r w:rsidR="009F60D9" w:rsidRPr="00AE437A">
                    <w:rPr>
                      <w:rFonts w:ascii="Comic Sans MS" w:hAnsi="Comic Sans MS"/>
                      <w:i/>
                      <w:noProof/>
                      <w:sz w:val="21"/>
                      <w:szCs w:val="21"/>
                      <w:lang w:val="af-ZA"/>
                    </w:rPr>
                    <w:t xml:space="preserve"> </w:t>
                  </w:r>
                  <w:r w:rsidR="00B416E0" w:rsidRPr="00AE437A">
                    <w:rPr>
                      <w:rFonts w:ascii="Comic Sans MS" w:hAnsi="Comic Sans MS"/>
                      <w:b/>
                      <w:i/>
                      <w:noProof/>
                      <w:sz w:val="21"/>
                      <w:szCs w:val="21"/>
                      <w:lang w:val="af-ZA"/>
                    </w:rPr>
                    <w:t xml:space="preserve">           </w:t>
                  </w:r>
                  <w:r w:rsidR="00B416E0" w:rsidRPr="00AE437A">
                    <w:rPr>
                      <w:rFonts w:ascii="Times New Roman" w:hAnsi="Times New Roman"/>
                      <w:noProof/>
                      <w:sz w:val="21"/>
                      <w:szCs w:val="21"/>
                      <w:lang w:val="af-ZA"/>
                    </w:rPr>
                    <w:t xml:space="preserve"> </w:t>
                  </w:r>
                </w:p>
              </w:tc>
              <w:tc>
                <w:tcPr>
                  <w:tcW w:w="2560" w:type="dxa"/>
                  <w:gridSpan w:val="2"/>
                  <w:shd w:val="clear" w:color="auto" w:fill="auto"/>
                </w:tcPr>
                <w:p w:rsidR="00B416E0" w:rsidRPr="00AE437A" w:rsidRDefault="00F3551E" w:rsidP="00255109">
                  <w:pPr>
                    <w:spacing w:after="0" w:line="240" w:lineRule="auto"/>
                    <w:ind w:right="113"/>
                    <w:rPr>
                      <w:rFonts w:ascii="Comic Sans MS" w:hAnsi="Comic Sans MS"/>
                      <w:b/>
                      <w:i/>
                      <w:noProof/>
                      <w:sz w:val="21"/>
                      <w:szCs w:val="21"/>
                      <w:lang w:val="af-ZA"/>
                    </w:rPr>
                  </w:pPr>
                  <w:r w:rsidRPr="00AE437A">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AE437A">
                    <w:rPr>
                      <w:rFonts w:ascii="Comic Sans MS" w:hAnsi="Comic Sans MS"/>
                      <w:b/>
                      <w:i/>
                      <w:noProof/>
                      <w:sz w:val="21"/>
                      <w:szCs w:val="21"/>
                      <w:lang w:val="af-ZA"/>
                    </w:rPr>
                    <w:t xml:space="preserve">         </w:t>
                  </w:r>
                </w:p>
              </w:tc>
            </w:tr>
            <w:tr w:rsidR="00B416E0" w:rsidRPr="00EF7AA5"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AE437A" w:rsidRDefault="00380922" w:rsidP="0054283D">
                  <w:pPr>
                    <w:pStyle w:val="NormalWeb"/>
                    <w:widowControl w:val="0"/>
                    <w:spacing w:before="0" w:beforeAutospacing="0" w:after="0" w:afterAutospacing="0"/>
                    <w:ind w:right="113"/>
                    <w:jc w:val="both"/>
                    <w:rPr>
                      <w:rFonts w:ascii="Arial" w:hAnsi="Arial" w:cs="Arial"/>
                      <w:b/>
                      <w:i/>
                      <w:noProof/>
                      <w:color w:val="auto"/>
                      <w:lang w:val="af-ZA"/>
                    </w:rPr>
                  </w:pPr>
                  <w:r w:rsidRPr="00AE437A">
                    <w:rPr>
                      <w:rFonts w:ascii="Arial" w:hAnsi="Arial" w:cs="Arial"/>
                      <w:b/>
                      <w:i/>
                      <w:noProof/>
                      <w:color w:val="auto"/>
                      <w:lang w:val="af-ZA"/>
                    </w:rPr>
                    <w:t>“</w:t>
                  </w:r>
                  <w:r w:rsidR="00A83D1E" w:rsidRPr="00AE437A">
                    <w:rPr>
                      <w:rFonts w:ascii="Arial" w:hAnsi="Arial" w:cs="Arial"/>
                      <w:b/>
                      <w:i/>
                      <w:noProof/>
                      <w:lang w:val="af-ZA"/>
                    </w:rPr>
                    <w:t xml:space="preserve">I’m all in </w:t>
                  </w:r>
                  <w:r w:rsidR="00DC19FA" w:rsidRPr="00AE437A">
                    <w:rPr>
                      <w:rFonts w:ascii="Arial" w:hAnsi="Arial" w:cs="Arial"/>
                      <w:b/>
                      <w:i/>
                      <w:noProof/>
                      <w:lang w:val="af-ZA"/>
                    </w:rPr>
                    <w:t>favor</w:t>
                  </w:r>
                  <w:r w:rsidR="00A83D1E" w:rsidRPr="00AE437A">
                    <w:rPr>
                      <w:rFonts w:ascii="Arial" w:hAnsi="Arial" w:cs="Arial"/>
                      <w:b/>
                      <w:i/>
                      <w:noProof/>
                      <w:lang w:val="af-ZA"/>
                    </w:rPr>
                    <w:t xml:space="preserve"> of keeping dangerous weapons out of the hands of fools. Let’s start with typewriters” Solomon Short</w:t>
                  </w:r>
                </w:p>
                <w:p w:rsidR="00164AE5" w:rsidRPr="00AE437A" w:rsidRDefault="00164AE5" w:rsidP="00B055E2">
                  <w:pPr>
                    <w:spacing w:after="0"/>
                    <w:ind w:left="-113" w:right="113"/>
                    <w:rPr>
                      <w:rFonts w:ascii="Arial" w:hAnsi="Arial" w:cs="Arial"/>
                      <w:b/>
                      <w:i/>
                      <w:noProof/>
                      <w:sz w:val="24"/>
                      <w:szCs w:val="24"/>
                      <w:lang w:val="af-ZA"/>
                    </w:rPr>
                  </w:pPr>
                </w:p>
              </w:tc>
            </w:tr>
            <w:tr w:rsidR="0098607D" w:rsidRPr="00EF7AA5" w:rsidTr="008C2CCB">
              <w:trPr>
                <w:gridAfter w:val="1"/>
                <w:wAfter w:w="434" w:type="dxa"/>
                <w:trHeight w:val="35"/>
                <w:tblCellSpacing w:w="0" w:type="dxa"/>
              </w:trPr>
              <w:tc>
                <w:tcPr>
                  <w:tcW w:w="10348" w:type="dxa"/>
                  <w:gridSpan w:val="2"/>
                  <w:vAlign w:val="center"/>
                </w:tcPr>
                <w:p w:rsidR="00AE437A" w:rsidRDefault="00AE437A" w:rsidP="00AE437A">
                  <w:r>
                    <w:rPr>
                      <w:rFonts w:ascii="Arial" w:hAnsi="Arial" w:cs="Arial"/>
                      <w:b/>
                      <w:bCs/>
                      <w:color w:val="C55A11"/>
                      <w:sz w:val="24"/>
                      <w:szCs w:val="24"/>
                      <w:u w:val="single"/>
                      <w:lang w:val="af-ZA"/>
                    </w:rPr>
                    <w:t>2019 - SITRUSBEMARKINGSFORUM SE 2019 SKATTING ONTRAFEL</w:t>
                  </w:r>
                </w:p>
                <w:p w:rsidR="00AE437A" w:rsidRDefault="0013254D" w:rsidP="00DC19FA">
                  <w:pPr>
                    <w:pStyle w:val="NormalWeb"/>
                    <w:widowControl w:val="0"/>
                    <w:spacing w:before="0" w:beforeAutospacing="0" w:after="0" w:afterAutospacing="0"/>
                    <w:ind w:right="113"/>
                    <w:rPr>
                      <w:rFonts w:ascii="Arial" w:eastAsia="Times New Roman" w:hAnsi="Arial" w:cs="Arial"/>
                      <w:sz w:val="22"/>
                      <w:szCs w:val="22"/>
                    </w:rPr>
                  </w:pPr>
                  <w:r w:rsidRPr="0013254D">
                    <w:rPr>
                      <w:rFonts w:ascii="Arial" w:eastAsia="Times New Roman" w:hAnsi="Arial" w:cs="Arial"/>
                      <w:noProof/>
                      <w:lang w:val="en-US" w:eastAsia="en-US"/>
                    </w:rPr>
                    <w:drawing>
                      <wp:inline distT="0" distB="0" distL="0" distR="0">
                        <wp:extent cx="6546850" cy="402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6850" cy="4025900"/>
                                </a:xfrm>
                                <a:prstGeom prst="rect">
                                  <a:avLst/>
                                </a:prstGeom>
                                <a:noFill/>
                                <a:ln>
                                  <a:noFill/>
                                </a:ln>
                              </pic:spPr>
                            </pic:pic>
                          </a:graphicData>
                        </a:graphic>
                      </wp:inline>
                    </w:drawing>
                  </w:r>
                </w:p>
                <w:p w:rsidR="00AE437A" w:rsidRDefault="00AE437A" w:rsidP="00AE437A">
                  <w:pPr>
                    <w:pStyle w:val="NormalWeb"/>
                    <w:widowControl w:val="0"/>
                    <w:spacing w:before="0" w:beforeAutospacing="0" w:after="0" w:afterAutospacing="0"/>
                    <w:ind w:right="113"/>
                    <w:rPr>
                      <w:rFonts w:ascii="Arial" w:eastAsia="Times New Roman" w:hAnsi="Arial" w:cs="Arial"/>
                      <w:sz w:val="22"/>
                      <w:szCs w:val="22"/>
                    </w:rPr>
                  </w:pPr>
                </w:p>
                <w:p w:rsidR="00AE437A" w:rsidRPr="00AE437A" w:rsidRDefault="00AE437A" w:rsidP="00861AFB">
                  <w:pPr>
                    <w:spacing w:after="0" w:line="240" w:lineRule="auto"/>
                    <w:jc w:val="both"/>
                  </w:pPr>
                  <w:r>
                    <w:rPr>
                      <w:rFonts w:ascii="Arial" w:hAnsi="Arial" w:cs="Arial"/>
                      <w:sz w:val="24"/>
                      <w:szCs w:val="24"/>
                      <w:lang w:val="af-ZA"/>
                    </w:rPr>
                    <w:t xml:space="preserve">John Edmonds het die besonderhede van Suider-Afrika </w:t>
                  </w:r>
                  <w:r w:rsidRPr="00AE437A">
                    <w:rPr>
                      <w:rFonts w:ascii="Arial" w:hAnsi="Arial" w:cs="Arial"/>
                      <w:sz w:val="24"/>
                      <w:szCs w:val="24"/>
                      <w:lang w:val="af-ZA"/>
                    </w:rPr>
                    <w:t>se Oesskatting vrygestel wat deur uitvoeragente, produsente en ander in die waardeketting bevestig is.</w:t>
                  </w:r>
                </w:p>
                <w:p w:rsidR="00AE437A" w:rsidRPr="00AE437A" w:rsidRDefault="00AE437A" w:rsidP="00861AFB">
                  <w:pPr>
                    <w:spacing w:after="0" w:line="240" w:lineRule="auto"/>
                    <w:jc w:val="both"/>
                  </w:pPr>
                  <w:r w:rsidRPr="00AE437A">
                    <w:rPr>
                      <w:rFonts w:ascii="Arial" w:hAnsi="Arial" w:cs="Arial"/>
                      <w:sz w:val="24"/>
                      <w:szCs w:val="24"/>
                      <w:lang w:val="af-ZA"/>
                    </w:rPr>
                    <w:t>In vergelyking met die werklike volumes wat in 2018 vir uitvoer gepak is, is daar 'n mengsel van resultate. Beide pomelo’s (-9%) en Valencias (-3%) is minder - toegeskryf aan die klimaatstoestande. Hierdie skattings kom met 'n verduideliking dat in die geval van goeie, laat somerreëns, dinge kan verander. Diegene wat belangstel, word aangemoedig om die voorspellings, soos deur die Fokusgroepe gedurende die seisoen opgedateer, dop te hou.</w:t>
                  </w:r>
                </w:p>
                <w:p w:rsidR="00AE437A" w:rsidRPr="00AE437A" w:rsidRDefault="00AE437A" w:rsidP="00861AFB">
                  <w:pPr>
                    <w:spacing w:after="0" w:line="240" w:lineRule="auto"/>
                    <w:jc w:val="both"/>
                  </w:pPr>
                  <w:r w:rsidRPr="00AE437A">
                    <w:rPr>
                      <w:rFonts w:ascii="Arial" w:hAnsi="Arial" w:cs="Arial"/>
                      <w:sz w:val="24"/>
                      <w:szCs w:val="24"/>
                      <w:lang w:val="af-ZA"/>
                    </w:rPr>
                    <w:t>Sagte sitrusvolumes styg met 13%. Alhoewel Satsuma's (-2%) ‘n daling toon, toon alle ander kategorieë hoër verwagtinge. Dit word deur láát mandaryne gelei, wat van 22% tot 8.5 miljoen ton styg. Clementines toon 'n styging van 9% (tot 3,1 m), novas 8% (tot 3,7 m) en ander mandaryne styg met 16% tot 1 miljoen kartonne.</w:t>
                  </w:r>
                </w:p>
                <w:p w:rsidR="008A4313" w:rsidRDefault="008A4313" w:rsidP="008A4313">
                  <w:pPr>
                    <w:spacing w:after="0"/>
                    <w:rPr>
                      <w:rFonts w:ascii="Arial" w:hAnsi="Arial" w:cs="Arial"/>
                      <w:b/>
                      <w:bCs/>
                      <w:color w:val="C55A11"/>
                      <w:u w:val="single"/>
                      <w:lang w:val="af-ZA"/>
                    </w:rPr>
                  </w:pPr>
                  <w:r>
                    <w:rPr>
                      <w:rFonts w:ascii="Arial" w:hAnsi="Arial" w:cs="Arial"/>
                      <w:b/>
                      <w:bCs/>
                      <w:color w:val="C55A11"/>
                      <w:u w:val="single"/>
                      <w:lang w:val="af-ZA"/>
                    </w:rPr>
                    <w:t>SITRUS VOOR-SEISOEN WERKSWINKELS</w:t>
                  </w:r>
                </w:p>
                <w:p w:rsidR="008A4313" w:rsidRDefault="008A4313" w:rsidP="00861AFB">
                  <w:pPr>
                    <w:spacing w:after="0" w:line="240" w:lineRule="auto"/>
                    <w:jc w:val="both"/>
                    <w:rPr>
                      <w:rFonts w:ascii="Arial" w:hAnsi="Arial" w:cs="Arial"/>
                      <w:lang w:val="af-ZA"/>
                    </w:rPr>
                  </w:pPr>
                  <w:r>
                    <w:rPr>
                      <w:rFonts w:ascii="Arial" w:hAnsi="Arial" w:cs="Arial"/>
                      <w:lang w:val="af-ZA"/>
                    </w:rPr>
                    <w:t>PPECB en DAFF gaan die voor-seisoen vergaderings vir die 2019 uitvoerseisoen regoor die land hou. BYWONING IS VERPLIGTEND VIR UITVOERDERS EN PAKHUISE WAT BEPLAN OM NA DIE EU UIT TE VOER. Vergaderings is as volg: * Groblersdal 25/3 Raasblaar 10:00-13:30 * Tzaneen 26/3 Country Lodge 10:00-13:30 * Hoedspruit 27/3 Blue Mountain Restaurant 10:00-13:30 * Nelspruit 28/3 Lokaal TBA 10:00-13:30 * Durban 2/4 Die Joodse Klub 09:00-14:30 * Wes-Kaap 5/4 Stellenbosch Lokaal TBA 10:00-12:00.</w:t>
                  </w:r>
                </w:p>
                <w:p w:rsidR="00297146" w:rsidRPr="00EF7AA5" w:rsidRDefault="00861AFB" w:rsidP="00861AFB">
                  <w:pPr>
                    <w:pStyle w:val="NormalWeb"/>
                    <w:widowControl w:val="0"/>
                    <w:spacing w:before="0" w:beforeAutospacing="0" w:after="0" w:afterAutospacing="0"/>
                    <w:ind w:right="113"/>
                    <w:rPr>
                      <w:rFonts w:ascii="Arial" w:hAnsi="Arial" w:cs="Arial"/>
                      <w:sz w:val="21"/>
                      <w:szCs w:val="21"/>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266"/>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339"/>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0FA"/>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1AFB"/>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4313"/>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437A"/>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87789611">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48020992">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835850632">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36439883">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41B67-FD96-4ED6-8948-2C08BDA9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2019-04-01T11:20:00Z</dcterms:created>
  <dcterms:modified xsi:type="dcterms:W3CDTF">2019-04-01T11:20:00Z</dcterms:modified>
</cp:coreProperties>
</file>