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842FC0">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46260B" w:rsidRDefault="0046260B"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46260B">
                    <w:rPr>
                      <w:rFonts w:ascii="Comic Sans MS" w:hAnsi="Comic Sans MS"/>
                      <w:b/>
                      <w:i/>
                      <w:noProof/>
                      <w:sz w:val="32"/>
                      <w:szCs w:val="32"/>
                      <w:lang w:val="af-ZA"/>
                    </w:rPr>
                    <w:t>CEO</w:t>
                  </w:r>
                  <w:r w:rsidR="00760720" w:rsidRPr="0046260B">
                    <w:rPr>
                      <w:rFonts w:ascii="Comic Sans MS" w:hAnsi="Comic Sans MS"/>
                      <w:b/>
                      <w:i/>
                      <w:noProof/>
                      <w:sz w:val="32"/>
                      <w:szCs w:val="32"/>
                      <w:lang w:val="af-ZA"/>
                    </w:rPr>
                    <w:t xml:space="preserve"> (42</w:t>
                  </w:r>
                  <w:r w:rsidR="00B416E0" w:rsidRPr="0046260B">
                    <w:rPr>
                      <w:rFonts w:ascii="Comic Sans MS" w:hAnsi="Comic Sans MS"/>
                      <w:b/>
                      <w:i/>
                      <w:noProof/>
                      <w:sz w:val="32"/>
                      <w:szCs w:val="32"/>
                      <w:lang w:val="af-ZA"/>
                    </w:rPr>
                    <w:t>/18)</w:t>
                  </w:r>
                </w:p>
                <w:p w:rsidR="00B416E0" w:rsidRPr="0046260B" w:rsidRDefault="00B416E0" w:rsidP="00B416E0">
                  <w:pPr>
                    <w:spacing w:after="0" w:line="240" w:lineRule="auto"/>
                    <w:rPr>
                      <w:rFonts w:ascii="Comic Sans MS" w:hAnsi="Comic Sans MS"/>
                      <w:b/>
                      <w:noProof/>
                      <w:color w:val="00B050"/>
                      <w:sz w:val="20"/>
                      <w:szCs w:val="20"/>
                      <w:lang w:val="af-ZA"/>
                    </w:rPr>
                  </w:pPr>
                  <w:r w:rsidRPr="0046260B">
                    <w:rPr>
                      <w:rFonts w:ascii="Comic Sans MS" w:hAnsi="Comic Sans MS"/>
                      <w:b/>
                      <w:noProof/>
                      <w:color w:val="00B050"/>
                      <w:sz w:val="20"/>
                      <w:szCs w:val="20"/>
                      <w:lang w:val="af-ZA"/>
                    </w:rPr>
                    <w:t>(</w:t>
                  </w:r>
                  <w:r w:rsidR="0046260B">
                    <w:rPr>
                      <w:rFonts w:ascii="Comic Sans MS" w:hAnsi="Comic Sans MS"/>
                      <w:b/>
                      <w:noProof/>
                      <w:color w:val="00B050"/>
                      <w:sz w:val="20"/>
                      <w:szCs w:val="20"/>
                      <w:lang w:val="af-ZA"/>
                    </w:rPr>
                    <w:t xml:space="preserve">Volg my op </w:t>
                  </w:r>
                  <w:r w:rsidRPr="0046260B">
                    <w:rPr>
                      <w:rFonts w:ascii="Comic Sans MS" w:hAnsi="Comic Sans MS"/>
                      <w:b/>
                      <w:noProof/>
                      <w:color w:val="00B050"/>
                      <w:sz w:val="20"/>
                      <w:szCs w:val="20"/>
                      <w:lang w:val="af-ZA"/>
                    </w:rPr>
                    <w:t>Twitter justchad_cga)</w:t>
                  </w:r>
                </w:p>
                <w:p w:rsidR="00B416E0" w:rsidRPr="0046260B" w:rsidRDefault="00B416E0" w:rsidP="00B416E0">
                  <w:pPr>
                    <w:spacing w:after="120" w:line="240" w:lineRule="auto"/>
                    <w:rPr>
                      <w:rFonts w:ascii="Comic Sans MS" w:hAnsi="Comic Sans MS"/>
                      <w:i/>
                      <w:noProof/>
                      <w:sz w:val="2"/>
                      <w:szCs w:val="20"/>
                      <w:lang w:val="af-ZA"/>
                    </w:rPr>
                  </w:pPr>
                </w:p>
                <w:p w:rsidR="00B416E0" w:rsidRPr="00E36139" w:rsidRDefault="004F23C5" w:rsidP="0046260B">
                  <w:pPr>
                    <w:spacing w:after="0" w:line="240" w:lineRule="auto"/>
                    <w:rPr>
                      <w:rFonts w:ascii="Comic Sans MS" w:hAnsi="Comic Sans MS"/>
                      <w:i/>
                      <w:sz w:val="20"/>
                      <w:szCs w:val="20"/>
                    </w:rPr>
                  </w:pPr>
                  <w:r w:rsidRPr="0046260B">
                    <w:rPr>
                      <w:rFonts w:ascii="Comic Sans MS" w:hAnsi="Comic Sans MS"/>
                      <w:i/>
                      <w:noProof/>
                      <w:sz w:val="20"/>
                      <w:szCs w:val="20"/>
                      <w:lang w:val="af-ZA"/>
                    </w:rPr>
                    <w:t xml:space="preserve">Justin Chadwick </w:t>
                  </w:r>
                  <w:r w:rsidR="00760720" w:rsidRPr="0046260B">
                    <w:rPr>
                      <w:rFonts w:ascii="Comic Sans MS" w:hAnsi="Comic Sans MS"/>
                      <w:i/>
                      <w:noProof/>
                      <w:sz w:val="20"/>
                      <w:szCs w:val="20"/>
                      <w:lang w:val="af-ZA"/>
                    </w:rPr>
                    <w:t>19</w:t>
                  </w:r>
                  <w:r w:rsidR="00997E70" w:rsidRPr="0046260B">
                    <w:rPr>
                      <w:rFonts w:ascii="Comic Sans MS" w:hAnsi="Comic Sans MS"/>
                      <w:i/>
                      <w:noProof/>
                      <w:sz w:val="20"/>
                      <w:szCs w:val="20"/>
                      <w:lang w:val="af-ZA"/>
                    </w:rPr>
                    <w:t xml:space="preserve"> O</w:t>
                  </w:r>
                  <w:r w:rsidR="0046260B">
                    <w:rPr>
                      <w:rFonts w:ascii="Comic Sans MS" w:hAnsi="Comic Sans MS"/>
                      <w:i/>
                      <w:noProof/>
                      <w:sz w:val="20"/>
                      <w:szCs w:val="20"/>
                      <w:lang w:val="af-ZA"/>
                    </w:rPr>
                    <w:t>k</w:t>
                  </w:r>
                  <w:r w:rsidR="00997E70" w:rsidRPr="0046260B">
                    <w:rPr>
                      <w:rFonts w:ascii="Comic Sans MS" w:hAnsi="Comic Sans MS"/>
                      <w:i/>
                      <w:noProof/>
                      <w:sz w:val="20"/>
                      <w:szCs w:val="20"/>
                      <w:lang w:val="af-ZA"/>
                    </w:rPr>
                    <w:t>tober</w:t>
                  </w:r>
                  <w:r w:rsidR="00B416E0" w:rsidRPr="0046260B">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F80EB8">
              <w:trPr>
                <w:gridAfter w:val="2"/>
                <w:wAfter w:w="434" w:type="dxa"/>
                <w:trHeight w:val="35"/>
                <w:tblCellSpacing w:w="0" w:type="dxa"/>
              </w:trPr>
              <w:tc>
                <w:tcPr>
                  <w:tcW w:w="10348" w:type="dxa"/>
                  <w:gridSpan w:val="2"/>
                  <w:vAlign w:val="center"/>
                  <w:hideMark/>
                </w:tcPr>
                <w:p w:rsidR="0061356E" w:rsidRDefault="00760720" w:rsidP="00A072C8">
                  <w:pPr>
                    <w:pStyle w:val="NormalWeb"/>
                    <w:widowControl w:val="0"/>
                    <w:spacing w:before="0" w:beforeAutospacing="0" w:after="0" w:afterAutospacing="0"/>
                    <w:jc w:val="both"/>
                    <w:rPr>
                      <w:rFonts w:ascii="Arial" w:hAnsi="Arial" w:cs="Arial"/>
                      <w:b/>
                      <w:i/>
                      <w:color w:val="auto"/>
                      <w:sz w:val="22"/>
                      <w:szCs w:val="22"/>
                    </w:rPr>
                  </w:pPr>
                  <w:r>
                    <w:rPr>
                      <w:rFonts w:ascii="Arial" w:hAnsi="Arial" w:cs="Arial"/>
                      <w:b/>
                      <w:i/>
                      <w:color w:val="auto"/>
                      <w:sz w:val="22"/>
                      <w:szCs w:val="22"/>
                    </w:rPr>
                    <w:t>“</w:t>
                  </w:r>
                  <w:r w:rsidR="00DA3848">
                    <w:rPr>
                      <w:rFonts w:ascii="Arial" w:hAnsi="Arial" w:cs="Arial"/>
                      <w:b/>
                      <w:i/>
                      <w:color w:val="auto"/>
                      <w:sz w:val="22"/>
                      <w:szCs w:val="22"/>
                    </w:rPr>
                    <w:t xml:space="preserve">There is no trade-off between social inclusion and a country’s level of competitiveness” </w:t>
                  </w:r>
                  <w:proofErr w:type="spellStart"/>
                  <w:r w:rsidR="00DA3848">
                    <w:rPr>
                      <w:rFonts w:ascii="Arial" w:hAnsi="Arial" w:cs="Arial"/>
                      <w:b/>
                      <w:i/>
                      <w:color w:val="auto"/>
                      <w:sz w:val="22"/>
                      <w:szCs w:val="22"/>
                    </w:rPr>
                    <w:t>Saadi</w:t>
                  </w:r>
                  <w:proofErr w:type="spellEnd"/>
                  <w:r w:rsidR="00DA3848">
                    <w:rPr>
                      <w:rFonts w:ascii="Arial" w:hAnsi="Arial" w:cs="Arial"/>
                      <w:b/>
                      <w:i/>
                      <w:color w:val="auto"/>
                      <w:sz w:val="22"/>
                      <w:szCs w:val="22"/>
                    </w:rPr>
                    <w:t xml:space="preserve"> </w:t>
                  </w:r>
                  <w:proofErr w:type="spellStart"/>
                  <w:r w:rsidR="00DA3848">
                    <w:rPr>
                      <w:rFonts w:ascii="Arial" w:hAnsi="Arial" w:cs="Arial"/>
                      <w:b/>
                      <w:i/>
                      <w:color w:val="auto"/>
                      <w:sz w:val="22"/>
                      <w:szCs w:val="22"/>
                    </w:rPr>
                    <w:t>Zahidi</w:t>
                  </w:r>
                  <w:proofErr w:type="spellEnd"/>
                  <w:r w:rsidR="00DA3848">
                    <w:rPr>
                      <w:rFonts w:ascii="Arial" w:hAnsi="Arial" w:cs="Arial"/>
                      <w:b/>
                      <w:i/>
                      <w:color w:val="auto"/>
                      <w:sz w:val="22"/>
                      <w:szCs w:val="22"/>
                    </w:rPr>
                    <w:t>, WEF</w:t>
                  </w:r>
                </w:p>
                <w:p w:rsidR="00887159" w:rsidRPr="00866911" w:rsidRDefault="00887159" w:rsidP="00A072C8">
                  <w:pPr>
                    <w:pStyle w:val="NormalWeb"/>
                    <w:widowControl w:val="0"/>
                    <w:spacing w:before="0" w:beforeAutospacing="0" w:after="0" w:afterAutospacing="0"/>
                    <w:jc w:val="both"/>
                    <w:rPr>
                      <w:rFonts w:ascii="Arial" w:hAnsi="Arial" w:cs="Arial"/>
                      <w:b/>
                      <w:color w:val="auto"/>
                      <w:sz w:val="6"/>
                      <w:szCs w:val="6"/>
                    </w:rPr>
                  </w:pPr>
                </w:p>
                <w:p w:rsidR="00374DFC" w:rsidRPr="00042AFF" w:rsidRDefault="00296CE7" w:rsidP="00042AFF">
                  <w:pPr>
                    <w:spacing w:after="0"/>
                    <w:ind w:right="262"/>
                    <w:jc w:val="both"/>
                    <w:rPr>
                      <w:rFonts w:ascii="Arial" w:eastAsia="Times New Roman" w:hAnsi="Arial" w:cs="Arial"/>
                      <w:b/>
                      <w:color w:val="0070C0"/>
                      <w:u w:val="single"/>
                      <w:lang w:val="en-US"/>
                    </w:rPr>
                  </w:pPr>
                  <w:r w:rsidRPr="00296CE7">
                    <w:rPr>
                      <w:rFonts w:ascii="Arial" w:hAnsi="Arial" w:cs="Arial"/>
                      <w:noProof/>
                      <w:lang w:val="en-US"/>
                    </w:rPr>
                    <mc:AlternateContent>
                      <mc:Choice Requires="wps">
                        <w:drawing>
                          <wp:anchor distT="45720" distB="45720" distL="114300" distR="114300" simplePos="0" relativeHeight="251661312" behindDoc="0" locked="0" layoutInCell="1" allowOverlap="1">
                            <wp:simplePos x="0" y="0"/>
                            <wp:positionH relativeFrom="column">
                              <wp:posOffset>3457575</wp:posOffset>
                            </wp:positionH>
                            <wp:positionV relativeFrom="paragraph">
                              <wp:posOffset>2540</wp:posOffset>
                            </wp:positionV>
                            <wp:extent cx="2971800" cy="2506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06980"/>
                                    </a:xfrm>
                                    <a:prstGeom prst="rect">
                                      <a:avLst/>
                                    </a:prstGeom>
                                    <a:solidFill>
                                      <a:srgbClr val="FFFFFF"/>
                                    </a:solidFill>
                                    <a:ln w="9525">
                                      <a:noFill/>
                                      <a:miter lim="800000"/>
                                      <a:headEnd/>
                                      <a:tailEnd/>
                                    </a:ln>
                                  </wps:spPr>
                                  <wps:txbx>
                                    <w:txbxContent>
                                      <w:p w:rsidR="00296CE7" w:rsidRPr="00885C24" w:rsidRDefault="008407F4" w:rsidP="008407F4">
                                        <w:pPr>
                                          <w:spacing w:after="0"/>
                                          <w:jc w:val="both"/>
                                          <w:rPr>
                                            <w:rFonts w:ascii="Arial" w:hAnsi="Arial" w:cs="Arial"/>
                                            <w:noProof/>
                                            <w:lang w:val="af-ZA"/>
                                          </w:rPr>
                                        </w:pPr>
                                        <w:r w:rsidRPr="00885C24">
                                          <w:rPr>
                                            <w:rFonts w:ascii="Arial" w:eastAsiaTheme="minorHAnsi" w:hAnsi="Arial" w:cs="Arial"/>
                                            <w:noProof/>
                                            <w:lang w:val="af-ZA"/>
                                          </w:rPr>
                                          <w:t>Die gordyn het oor 2018 se pomelo</w:t>
                                        </w:r>
                                        <w:r w:rsidR="000533A5">
                                          <w:rPr>
                                            <w:rFonts w:ascii="Arial" w:eastAsiaTheme="minorHAnsi" w:hAnsi="Arial" w:cs="Arial"/>
                                            <w:noProof/>
                                            <w:lang w:val="af-ZA"/>
                                          </w:rPr>
                                          <w:t>-</w:t>
                                        </w:r>
                                        <w:r w:rsidRPr="00885C24">
                                          <w:rPr>
                                            <w:rFonts w:ascii="Arial" w:eastAsiaTheme="minorHAnsi" w:hAnsi="Arial" w:cs="Arial"/>
                                            <w:noProof/>
                                            <w:lang w:val="af-ZA"/>
                                          </w:rPr>
                                          <w:t xml:space="preserve">seisoen </w:t>
                                        </w:r>
                                        <w:r w:rsidR="00885C24">
                                          <w:rPr>
                                            <w:rFonts w:ascii="Arial" w:eastAsiaTheme="minorHAnsi" w:hAnsi="Arial" w:cs="Arial"/>
                                            <w:noProof/>
                                            <w:lang w:val="af-ZA"/>
                                          </w:rPr>
                                          <w:t xml:space="preserve">gesak </w:t>
                                        </w:r>
                                        <w:r w:rsidRPr="00885C24">
                                          <w:rPr>
                                            <w:rFonts w:ascii="Arial" w:eastAsiaTheme="minorHAnsi" w:hAnsi="Arial" w:cs="Arial"/>
                                            <w:noProof/>
                                            <w:lang w:val="af-ZA"/>
                                          </w:rPr>
                                          <w:t>en dit was 'n rekord in terme van die volume wat vir uitvoer gepak is. Die 16,4 miljoen 17 Kg kartonne wat gepak is (279 000 ton) oortref die 2013 volume van 16,1 miljoen kartonne.  Om die 2018 pomelo-oes te skat</w:t>
                                        </w:r>
                                        <w:r w:rsidR="000533A5">
                                          <w:rPr>
                                            <w:rFonts w:ascii="Arial" w:eastAsiaTheme="minorHAnsi" w:hAnsi="Arial" w:cs="Arial"/>
                                            <w:noProof/>
                                            <w:lang w:val="af-ZA"/>
                                          </w:rPr>
                                          <w:t>,</w:t>
                                        </w:r>
                                        <w:r w:rsidRPr="00885C24">
                                          <w:rPr>
                                            <w:rFonts w:ascii="Arial" w:eastAsiaTheme="minorHAnsi" w:hAnsi="Arial" w:cs="Arial"/>
                                            <w:noProof/>
                                            <w:lang w:val="af-ZA"/>
                                          </w:rPr>
                                          <w:t xml:space="preserve"> was 'n uitdaging vir baie van die lede van die Pomelo-fokusgroep. Die aanvanklike skatting was 14.845 miljoen kartonne - die finaal is bykans 11% oor die skatting. Binne hierdie skattings was sommige VFG-lede ver van die kol (Limpoporivier het 29% meer as skatting gepak</w:t>
                                        </w:r>
                                        <w:r w:rsidR="00885C24">
                                          <w:rPr>
                                            <w:rFonts w:ascii="Arial" w:hAnsi="Arial" w:cs="Arial"/>
                                            <w:noProof/>
                                            <w:lang w:val="af-Z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25pt;margin-top:.2pt;width:234pt;height:19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F8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" stroked="f">
                            <v:textbox>
                              <w:txbxContent>
                                <w:p w:rsidR="00296CE7" w:rsidRPr="00885C24" w:rsidRDefault="008407F4" w:rsidP="008407F4">
                                  <w:pPr>
                                    <w:spacing w:after="0"/>
                                    <w:jc w:val="both"/>
                                    <w:rPr>
                                      <w:rFonts w:ascii="Arial" w:hAnsi="Arial" w:cs="Arial"/>
                                      <w:noProof/>
                                      <w:lang w:val="af-ZA"/>
                                    </w:rPr>
                                  </w:pPr>
                                  <w:r w:rsidRPr="00885C24">
                                    <w:rPr>
                                      <w:rFonts w:ascii="Arial" w:eastAsiaTheme="minorHAnsi" w:hAnsi="Arial" w:cs="Arial"/>
                                      <w:noProof/>
                                      <w:lang w:val="af-ZA"/>
                                    </w:rPr>
                                    <w:t>Die gordyn het oor 2018 se pomelo</w:t>
                                  </w:r>
                                  <w:r w:rsidR="000533A5">
                                    <w:rPr>
                                      <w:rFonts w:ascii="Arial" w:eastAsiaTheme="minorHAnsi" w:hAnsi="Arial" w:cs="Arial"/>
                                      <w:noProof/>
                                      <w:lang w:val="af-ZA"/>
                                    </w:rPr>
                                    <w:t>-</w:t>
                                  </w:r>
                                  <w:r w:rsidRPr="00885C24">
                                    <w:rPr>
                                      <w:rFonts w:ascii="Arial" w:eastAsiaTheme="minorHAnsi" w:hAnsi="Arial" w:cs="Arial"/>
                                      <w:noProof/>
                                      <w:lang w:val="af-ZA"/>
                                    </w:rPr>
                                    <w:t xml:space="preserve">seisoen </w:t>
                                  </w:r>
                                  <w:r w:rsidR="00885C24">
                                    <w:rPr>
                                      <w:rFonts w:ascii="Arial" w:eastAsiaTheme="minorHAnsi" w:hAnsi="Arial" w:cs="Arial"/>
                                      <w:noProof/>
                                      <w:lang w:val="af-ZA"/>
                                    </w:rPr>
                                    <w:t xml:space="preserve">gesak </w:t>
                                  </w:r>
                                  <w:r w:rsidRPr="00885C24">
                                    <w:rPr>
                                      <w:rFonts w:ascii="Arial" w:eastAsiaTheme="minorHAnsi" w:hAnsi="Arial" w:cs="Arial"/>
                                      <w:noProof/>
                                      <w:lang w:val="af-ZA"/>
                                    </w:rPr>
                                    <w:t>en dit was 'n rekord in terme van die volume wat vir uitvoer gepak is. Die 16,4 miljoen 17 Kg kartonne wat gepak is (279 000 ton) oortref die 2013 volume van 16,1 miljoen kartonne.  Om die 2018 pomelo-oes te skat</w:t>
                                  </w:r>
                                  <w:r w:rsidR="000533A5">
                                    <w:rPr>
                                      <w:rFonts w:ascii="Arial" w:eastAsiaTheme="minorHAnsi" w:hAnsi="Arial" w:cs="Arial"/>
                                      <w:noProof/>
                                      <w:lang w:val="af-ZA"/>
                                    </w:rPr>
                                    <w:t>,</w:t>
                                  </w:r>
                                  <w:r w:rsidRPr="00885C24">
                                    <w:rPr>
                                      <w:rFonts w:ascii="Arial" w:eastAsiaTheme="minorHAnsi" w:hAnsi="Arial" w:cs="Arial"/>
                                      <w:noProof/>
                                      <w:lang w:val="af-ZA"/>
                                    </w:rPr>
                                    <w:t xml:space="preserve"> was 'n uitdaging vir baie van die lede van die Pomelo-fokusgroep. Die aanvanklike skatting was 14.845 miljoen kartonne - die finaal is bykans 11% oor die skatting. Binne hierdie skattings was sommige VFG-lede ver van die kol (Limpoporivier het 29% meer as skatting gepak</w:t>
                                  </w:r>
                                  <w:r w:rsidR="00885C24">
                                    <w:rPr>
                                      <w:rFonts w:ascii="Arial" w:hAnsi="Arial" w:cs="Arial"/>
                                      <w:noProof/>
                                      <w:lang w:val="af-ZA"/>
                                    </w:rPr>
                                    <w:t>,</w:t>
                                  </w:r>
                                </w:p>
                              </w:txbxContent>
                            </v:textbox>
                            <w10:wrap type="square"/>
                          </v:shape>
                        </w:pict>
                      </mc:Fallback>
                    </mc:AlternateContent>
                  </w:r>
                  <w:r w:rsidR="00760720">
                    <w:rPr>
                      <w:rFonts w:ascii="Arial" w:eastAsia="Times New Roman" w:hAnsi="Arial" w:cs="Arial"/>
                      <w:b/>
                      <w:color w:val="0070C0"/>
                      <w:u w:val="single"/>
                      <w:lang w:val="en-US"/>
                    </w:rPr>
                    <w:t xml:space="preserve">2018 </w:t>
                  </w:r>
                  <w:r w:rsidR="008407F4">
                    <w:rPr>
                      <w:rFonts w:ascii="Arial" w:eastAsia="Times New Roman" w:hAnsi="Arial" w:cs="Arial"/>
                      <w:b/>
                      <w:color w:val="0070C0"/>
                      <w:u w:val="single"/>
                      <w:lang w:val="en-US"/>
                    </w:rPr>
                    <w:t>POMELO SEISOEN</w:t>
                  </w:r>
                  <w:r w:rsidR="000533A5">
                    <w:rPr>
                      <w:rFonts w:ascii="Arial" w:eastAsia="Times New Roman" w:hAnsi="Arial" w:cs="Arial"/>
                      <w:b/>
                      <w:color w:val="0070C0"/>
                      <w:u w:val="single"/>
                      <w:lang w:val="en-US"/>
                    </w:rPr>
                    <w:t xml:space="preserve"> SE</w:t>
                  </w:r>
                  <w:r w:rsidR="008407F4">
                    <w:rPr>
                      <w:rFonts w:ascii="Arial" w:eastAsia="Times New Roman" w:hAnsi="Arial" w:cs="Arial"/>
                      <w:b/>
                      <w:color w:val="0070C0"/>
                      <w:u w:val="single"/>
                      <w:lang w:val="en-US"/>
                    </w:rPr>
                    <w:t xml:space="preserve"> OORSIG</w:t>
                  </w:r>
                  <w:r w:rsidR="00760720">
                    <w:rPr>
                      <w:rFonts w:ascii="Arial" w:eastAsia="Times New Roman" w:hAnsi="Arial" w:cs="Arial"/>
                      <w:b/>
                      <w:color w:val="0070C0"/>
                      <w:u w:val="single"/>
                      <w:lang w:val="en-US"/>
                    </w:rPr>
                    <w:t xml:space="preserve"> </w:t>
                  </w:r>
                </w:p>
                <w:p w:rsidR="00885C24" w:rsidRDefault="00296CE7" w:rsidP="00051A5B">
                  <w:pPr>
                    <w:spacing w:after="0"/>
                    <w:rPr>
                      <w:rFonts w:ascii="Arial" w:hAnsi="Arial" w:cs="Arial"/>
                    </w:rPr>
                  </w:pPr>
                  <w:r>
                    <w:rPr>
                      <w:rFonts w:ascii="Arial" w:hAnsi="Arial" w:cs="Arial"/>
                      <w:noProof/>
                      <w:lang w:val="en-US"/>
                    </w:rPr>
                    <w:drawing>
                      <wp:inline distT="0" distB="0" distL="0" distR="0" wp14:anchorId="7539BAD5">
                        <wp:extent cx="3268345"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728" cy="2403178"/>
                                </a:xfrm>
                                <a:prstGeom prst="rect">
                                  <a:avLst/>
                                </a:prstGeom>
                                <a:noFill/>
                              </pic:spPr>
                            </pic:pic>
                          </a:graphicData>
                        </a:graphic>
                      </wp:inline>
                    </w:drawing>
                  </w:r>
                  <w:r>
                    <w:rPr>
                      <w:rFonts w:ascii="Arial" w:hAnsi="Arial" w:cs="Arial"/>
                    </w:rPr>
                    <w:t xml:space="preserve"> </w:t>
                  </w:r>
                </w:p>
                <w:p w:rsidR="00885C24" w:rsidRDefault="00885C24" w:rsidP="00885C24">
                  <w:pPr>
                    <w:spacing w:after="0"/>
                    <w:jc w:val="both"/>
                    <w:rPr>
                      <w:rFonts w:ascii="Arial" w:eastAsiaTheme="minorHAnsi" w:hAnsi="Arial" w:cs="Arial"/>
                      <w:noProof/>
                      <w:lang w:val="af-ZA"/>
                    </w:rPr>
                  </w:pPr>
                  <w:r w:rsidRPr="00885C24">
                    <w:rPr>
                      <w:rFonts w:ascii="Arial" w:eastAsiaTheme="minorHAnsi" w:hAnsi="Arial" w:cs="Arial"/>
                      <w:noProof/>
                      <w:lang w:val="af-ZA"/>
                    </w:rPr>
                    <w:t>Letsitele 26%). Ander was binne die aanvaarbare 10% verskil - Onderberg 8% oor terwyl die Oranjerivier 6%</w:t>
                  </w:r>
                  <w:r>
                    <w:rPr>
                      <w:rFonts w:ascii="Arial" w:eastAsiaTheme="minorHAnsi" w:hAnsi="Arial" w:cs="Arial"/>
                      <w:noProof/>
                      <w:lang w:val="af-ZA"/>
                    </w:rPr>
                    <w:t xml:space="preserve"> onder</w:t>
                  </w:r>
                  <w:r w:rsidRPr="00885C24">
                    <w:rPr>
                      <w:rFonts w:ascii="Arial" w:eastAsiaTheme="minorHAnsi" w:hAnsi="Arial" w:cs="Arial"/>
                      <w:noProof/>
                      <w:lang w:val="af-ZA"/>
                    </w:rPr>
                    <w:t xml:space="preserve"> die skatting was. Nkwalini was 31%</w:t>
                  </w:r>
                  <w:r w:rsidR="00E12846">
                    <w:rPr>
                      <w:rFonts w:ascii="Arial" w:eastAsiaTheme="minorHAnsi" w:hAnsi="Arial" w:cs="Arial"/>
                      <w:noProof/>
                      <w:lang w:val="af-ZA"/>
                    </w:rPr>
                    <w:t xml:space="preserve"> onder </w:t>
                  </w:r>
                  <w:r w:rsidRPr="00885C24">
                    <w:rPr>
                      <w:rFonts w:ascii="Arial" w:eastAsiaTheme="minorHAnsi" w:hAnsi="Arial" w:cs="Arial"/>
                      <w:noProof/>
                      <w:lang w:val="af-ZA"/>
                    </w:rPr>
                    <w:t>die skatting.  Alhoewel die finale resultate in terme van verdienste uit pomelo’s eers in die nuwe jaar bekend sal wees, dui bewyse op ‘n moeilike bemarkingsjaar.</w:t>
                  </w:r>
                </w:p>
                <w:p w:rsidR="00885C24" w:rsidRPr="00885C24" w:rsidRDefault="00885C24" w:rsidP="00885C24">
                  <w:pPr>
                    <w:spacing w:after="0"/>
                    <w:jc w:val="both"/>
                    <w:rPr>
                      <w:rFonts w:ascii="Arial" w:eastAsiaTheme="minorHAnsi" w:hAnsi="Arial" w:cs="Arial"/>
                      <w:noProof/>
                      <w:lang w:val="af-ZA"/>
                    </w:rPr>
                  </w:pPr>
                  <w:r w:rsidRPr="00885C24">
                    <w:rPr>
                      <w:rFonts w:ascii="Arial" w:eastAsiaTheme="minorHAnsi" w:hAnsi="Arial" w:cs="Arial"/>
                      <w:noProof/>
                      <w:lang w:val="af-ZA"/>
                    </w:rPr>
                    <w:t>Nederland bly die wêreldleier in terme van die invoer van Suider-Afrika se pomelo's – voer rondom 70 000 ton (2017 63 000 ton) in. Die groot nuus in die pomelo-wêreld is die opkoms in uitvoere na Chi</w:t>
                  </w:r>
                  <w:r w:rsidR="00842C90">
                    <w:rPr>
                      <w:rFonts w:ascii="Arial" w:eastAsiaTheme="minorHAnsi" w:hAnsi="Arial" w:cs="Arial"/>
                      <w:noProof/>
                      <w:lang w:val="af-ZA"/>
                    </w:rPr>
                    <w:t>na</w:t>
                  </w:r>
                  <w:r w:rsidRPr="00885C24">
                    <w:rPr>
                      <w:rFonts w:ascii="Arial" w:eastAsiaTheme="minorHAnsi" w:hAnsi="Arial" w:cs="Arial"/>
                      <w:noProof/>
                      <w:lang w:val="af-ZA"/>
                    </w:rPr>
                    <w:t xml:space="preserve"> - van 20 000 ton in 2017 tot 51 000 ton in 2018. Hierdie </w:t>
                  </w:r>
                  <w:r w:rsidR="00E12846">
                    <w:rPr>
                      <w:rFonts w:ascii="Arial" w:eastAsiaTheme="minorHAnsi" w:hAnsi="Arial" w:cs="Arial"/>
                      <w:noProof/>
                      <w:lang w:val="af-ZA"/>
                    </w:rPr>
                    <w:t>plaas</w:t>
                  </w:r>
                  <w:bookmarkStart w:id="0" w:name="_GoBack"/>
                  <w:bookmarkEnd w:id="0"/>
                  <w:r w:rsidRPr="00885C24">
                    <w:rPr>
                      <w:rFonts w:ascii="Arial" w:eastAsiaTheme="minorHAnsi" w:hAnsi="Arial" w:cs="Arial"/>
                      <w:noProof/>
                      <w:lang w:val="af-ZA"/>
                    </w:rPr>
                    <w:t xml:space="preserve"> China in die tweede plek in terme van suider-Afrika se pomelo-uitvoere, met Japan nou in die derde plek op 35 000 ton. Rusland (17 000 ton) en die VK (11 000 ton) maak die top vyf uit. Interessant genoeg het pomelo-uitvoere na Hong Kong ook toegeneem - van 6,000 ton tot 9,000 ton.  Met hierdie rekord</w:t>
                  </w:r>
                  <w:r w:rsidR="000533A5">
                    <w:rPr>
                      <w:rFonts w:ascii="Arial" w:eastAsiaTheme="minorHAnsi" w:hAnsi="Arial" w:cs="Arial"/>
                      <w:noProof/>
                      <w:lang w:val="af-ZA"/>
                    </w:rPr>
                    <w:t>-</w:t>
                  </w:r>
                  <w:r w:rsidRPr="00885C24">
                    <w:rPr>
                      <w:rFonts w:ascii="Arial" w:eastAsiaTheme="minorHAnsi" w:hAnsi="Arial" w:cs="Arial"/>
                      <w:noProof/>
                      <w:lang w:val="af-ZA"/>
                    </w:rPr>
                    <w:t>oes bly Suid-Afrika die nommer een uitvoerder van pomelo's in die wêreld. In die suidelike halfrond, het ander sitrus produserende lande almal met pomelo-uitvoere</w:t>
                  </w:r>
                  <w:r w:rsidR="000533A5">
                    <w:rPr>
                      <w:rFonts w:ascii="Arial" w:eastAsiaTheme="minorHAnsi" w:hAnsi="Arial" w:cs="Arial"/>
                      <w:noProof/>
                      <w:lang w:val="af-ZA"/>
                    </w:rPr>
                    <w:t xml:space="preserve"> gestop</w:t>
                  </w:r>
                  <w:r w:rsidRPr="00885C24">
                    <w:rPr>
                      <w:rFonts w:ascii="Arial" w:eastAsiaTheme="minorHAnsi" w:hAnsi="Arial" w:cs="Arial"/>
                      <w:noProof/>
                      <w:lang w:val="af-ZA"/>
                    </w:rPr>
                    <w:t>, wat suider-Afrika as die enigste uitvoerder van enige beduidende volume</w:t>
                  </w:r>
                  <w:r w:rsidR="000533A5">
                    <w:rPr>
                      <w:rFonts w:ascii="Arial" w:eastAsiaTheme="minorHAnsi" w:hAnsi="Arial" w:cs="Arial"/>
                      <w:noProof/>
                      <w:lang w:val="af-ZA"/>
                    </w:rPr>
                    <w:t xml:space="preserve"> laat</w:t>
                  </w:r>
                  <w:r w:rsidRPr="00885C24">
                    <w:rPr>
                      <w:rFonts w:ascii="Arial" w:eastAsiaTheme="minorHAnsi" w:hAnsi="Arial" w:cs="Arial"/>
                      <w:noProof/>
                      <w:lang w:val="af-ZA"/>
                    </w:rPr>
                    <w:t>.</w:t>
                  </w:r>
                </w:p>
                <w:p w:rsidR="0046260B" w:rsidRPr="0046260B" w:rsidRDefault="0046260B" w:rsidP="008407F4">
                  <w:pPr>
                    <w:spacing w:after="0" w:line="240" w:lineRule="auto"/>
                    <w:jc w:val="both"/>
                    <w:rPr>
                      <w:rFonts w:ascii="Arial" w:eastAsia="Times New Roman" w:hAnsi="Arial" w:cs="Arial"/>
                      <w:b/>
                      <w:noProof/>
                      <w:color w:val="2E74B5" w:themeColor="accent1" w:themeShade="BF"/>
                      <w:u w:val="single"/>
                      <w:lang w:val="af-ZA"/>
                    </w:rPr>
                  </w:pPr>
                  <w:r w:rsidRPr="0046260B">
                    <w:rPr>
                      <w:rFonts w:ascii="Arial" w:eastAsia="Times New Roman" w:hAnsi="Arial" w:cs="Arial"/>
                      <w:b/>
                      <w:noProof/>
                      <w:color w:val="2E74B5" w:themeColor="accent1" w:themeShade="BF"/>
                      <w:u w:val="single"/>
                      <w:lang w:val="af-ZA"/>
                    </w:rPr>
                    <w:t>CGA SITRUS SUMMIT 2019</w:t>
                  </w:r>
                </w:p>
                <w:p w:rsidR="0046260B" w:rsidRPr="0046260B" w:rsidRDefault="0046260B" w:rsidP="008407F4">
                  <w:pPr>
                    <w:spacing w:after="0" w:line="240" w:lineRule="auto"/>
                    <w:jc w:val="both"/>
                    <w:rPr>
                      <w:rFonts w:ascii="Arial" w:eastAsia="Times New Roman" w:hAnsi="Arial" w:cs="Arial"/>
                      <w:noProof/>
                      <w:lang w:val="af-ZA"/>
                    </w:rPr>
                  </w:pPr>
                  <w:r w:rsidRPr="0046260B">
                    <w:rPr>
                      <w:rFonts w:ascii="Arial" w:eastAsia="Times New Roman" w:hAnsi="Arial" w:cs="Arial"/>
                      <w:noProof/>
                      <w:lang w:val="af-ZA"/>
                    </w:rPr>
                    <w:t>Die reëlingskomitee is hard aan die werk vir ‘n uitstekende CGA Sitrus Summit in Port E</w:t>
                  </w:r>
                  <w:r>
                    <w:rPr>
                      <w:rFonts w:ascii="Arial" w:eastAsia="Times New Roman" w:hAnsi="Arial" w:cs="Arial"/>
                      <w:noProof/>
                      <w:lang w:val="af-ZA"/>
                    </w:rPr>
                    <w:t>lizabeth van 12 - 14 Maart 2019</w:t>
                  </w:r>
                  <w:r w:rsidRPr="0046260B">
                    <w:rPr>
                      <w:rFonts w:ascii="Arial" w:eastAsia="Times New Roman" w:hAnsi="Arial" w:cs="Arial"/>
                      <w:noProof/>
                      <w:lang w:val="af-ZA"/>
                    </w:rPr>
                    <w:t xml:space="preserve">.  Dit is nooit te vroeg om te registreer nie – besoek asseblief </w:t>
                  </w:r>
                  <w:hyperlink r:id="rId8" w:history="1">
                    <w:r w:rsidRPr="0046260B">
                      <w:rPr>
                        <w:rStyle w:val="Hyperlink"/>
                        <w:rFonts w:eastAsia="Times New Roman" w:cs="Arial"/>
                        <w:noProof/>
                        <w:lang w:val="af-ZA"/>
                      </w:rPr>
                      <w:t>www.cga.co.za</w:t>
                    </w:r>
                  </w:hyperlink>
                  <w:r w:rsidRPr="0046260B">
                    <w:rPr>
                      <w:rStyle w:val="Hyperlink"/>
                      <w:rFonts w:ascii="Arial" w:eastAsia="Times New Roman" w:hAnsi="Arial" w:cs="Arial"/>
                      <w:noProof/>
                      <w:lang w:val="af-ZA"/>
                    </w:rPr>
                    <w:t xml:space="preserve"> </w:t>
                  </w:r>
                  <w:r w:rsidRPr="0046260B">
                    <w:rPr>
                      <w:rStyle w:val="Hyperlink"/>
                      <w:rFonts w:ascii="Arial" w:eastAsia="Times New Roman" w:hAnsi="Arial" w:cs="Arial"/>
                      <w:noProof/>
                      <w:color w:val="000000" w:themeColor="text1"/>
                      <w:u w:val="none"/>
                      <w:lang w:val="af-ZA"/>
                    </w:rPr>
                    <w:t>en volg die skakels na registrasie.</w:t>
                  </w:r>
                  <w:r w:rsidRPr="0046260B">
                    <w:rPr>
                      <w:rStyle w:val="Hyperlink"/>
                      <w:rFonts w:ascii="Arial" w:eastAsia="Times New Roman" w:hAnsi="Arial" w:cs="Arial"/>
                      <w:noProof/>
                      <w:u w:val="none"/>
                      <w:lang w:val="af-ZA"/>
                    </w:rPr>
                    <w:t xml:space="preserve"> </w:t>
                  </w:r>
                  <w:r w:rsidRPr="0046260B">
                    <w:rPr>
                      <w:rFonts w:ascii="Arial" w:eastAsia="Times New Roman" w:hAnsi="Arial" w:cs="Arial"/>
                      <w:noProof/>
                      <w:lang w:val="af-ZA"/>
                    </w:rPr>
                    <w:t>Ons het reeds met 'n paar uitstekende sprekers bevestig, wat in die komende nuusbriewe bekend gestel sal word en op die webwerf beskikbaar sal wees. CRI help met die samestelling van twee opsies vir die pre</w:t>
                  </w:r>
                  <w:r w:rsidR="005832AB">
                    <w:rPr>
                      <w:rFonts w:ascii="Arial" w:eastAsia="Times New Roman" w:hAnsi="Arial" w:cs="Arial"/>
                      <w:noProof/>
                      <w:lang w:val="af-ZA"/>
                    </w:rPr>
                    <w:t>-</w:t>
                  </w:r>
                  <w:r w:rsidRPr="0046260B">
                    <w:rPr>
                      <w:rFonts w:ascii="Arial" w:eastAsia="Times New Roman" w:hAnsi="Arial" w:cs="Arial"/>
                      <w:noProof/>
                      <w:lang w:val="af-ZA"/>
                    </w:rPr>
                    <w:t xml:space="preserve">Summit toere - een na Patensie en een na die Sondagsrivier. Die Summit sal op Dinsdagaand (12 Maart 2019) met 'n Verwelkomingsfunksie afskop en </w:t>
                  </w:r>
                  <w:r w:rsidR="008407F4">
                    <w:rPr>
                      <w:rFonts w:ascii="Arial" w:eastAsia="Times New Roman" w:hAnsi="Arial" w:cs="Arial"/>
                      <w:noProof/>
                      <w:lang w:val="af-ZA"/>
                    </w:rPr>
                    <w:t>m</w:t>
                  </w:r>
                  <w:r w:rsidRPr="0046260B">
                    <w:rPr>
                      <w:rFonts w:ascii="Arial" w:eastAsia="Times New Roman" w:hAnsi="Arial" w:cs="Arial"/>
                      <w:noProof/>
                      <w:lang w:val="af-ZA"/>
                    </w:rPr>
                    <w:t>et middagete op Donderdag 14 Maart</w:t>
                  </w:r>
                  <w:r w:rsidR="008407F4">
                    <w:rPr>
                      <w:rFonts w:ascii="Arial" w:eastAsia="Times New Roman" w:hAnsi="Arial" w:cs="Arial"/>
                      <w:noProof/>
                      <w:lang w:val="af-ZA"/>
                    </w:rPr>
                    <w:t xml:space="preserve"> eindig</w:t>
                  </w:r>
                  <w:r w:rsidRPr="0046260B">
                    <w:rPr>
                      <w:rFonts w:ascii="Arial" w:eastAsia="Times New Roman" w:hAnsi="Arial" w:cs="Arial"/>
                      <w:noProof/>
                      <w:lang w:val="af-ZA"/>
                    </w:rPr>
                    <w:t>. Ons is verheug dat Standard Bank hul steun aan die Summit as die hoofborg, voortsit. As jy enige vrae oor die Summit het, moet asseblief nie huiwer om my (</w:t>
                  </w:r>
                  <w:r w:rsidRPr="0046260B">
                    <w:rPr>
                      <w:rFonts w:ascii="Arial" w:eastAsia="Times New Roman" w:hAnsi="Arial" w:cs="Arial"/>
                      <w:noProof/>
                      <w:u w:val="single"/>
                      <w:lang w:val="af-ZA"/>
                    </w:rPr>
                    <w:t>justchad@iafrica.com</w:t>
                  </w:r>
                  <w:r w:rsidRPr="0046260B">
                    <w:rPr>
                      <w:rFonts w:ascii="Arial" w:eastAsia="Times New Roman" w:hAnsi="Arial" w:cs="Arial"/>
                      <w:noProof/>
                      <w:lang w:val="af-ZA"/>
                    </w:rPr>
                    <w:t>) of Gloria (</w:t>
                  </w:r>
                  <w:hyperlink r:id="rId9" w:history="1">
                    <w:r w:rsidRPr="0046260B">
                      <w:rPr>
                        <w:rStyle w:val="Hyperlink"/>
                        <w:rFonts w:ascii="Arial" w:eastAsia="Times New Roman" w:hAnsi="Arial" w:cs="Arial"/>
                        <w:noProof/>
                        <w:lang w:val="af-ZA"/>
                      </w:rPr>
                      <w:t>gloria@cga.co.za</w:t>
                    </w:r>
                  </w:hyperlink>
                  <w:r w:rsidRPr="0046260B">
                    <w:rPr>
                      <w:rFonts w:ascii="Arial" w:eastAsia="Times New Roman" w:hAnsi="Arial" w:cs="Arial"/>
                      <w:noProof/>
                      <w:lang w:val="af-ZA"/>
                    </w:rPr>
                    <w:t>) te kontak nie.</w:t>
                  </w:r>
                  <w:r>
                    <w:rPr>
                      <w:rFonts w:ascii="Arial" w:eastAsia="Times New Roman" w:hAnsi="Arial" w:cs="Arial"/>
                      <w:noProof/>
                      <w:lang w:val="af-ZA"/>
                    </w:rPr>
                    <w:t xml:space="preserve"> </w:t>
                  </w:r>
                  <w:r w:rsidRPr="0046260B">
                    <w:rPr>
                      <w:rFonts w:ascii="Arial" w:eastAsia="Times New Roman" w:hAnsi="Arial" w:cs="Arial"/>
                      <w:noProof/>
                      <w:lang w:val="af-ZA"/>
                    </w:rPr>
                    <w:t xml:space="preserve">Ek beplan om volgende jaar </w:t>
                  </w:r>
                  <w:r w:rsidR="005832AB">
                    <w:rPr>
                      <w:rFonts w:ascii="Arial" w:eastAsia="Times New Roman" w:hAnsi="Arial" w:cs="Arial"/>
                      <w:noProof/>
                      <w:lang w:val="af-ZA"/>
                    </w:rPr>
                    <w:t xml:space="preserve">s’n </w:t>
                  </w:r>
                  <w:r w:rsidRPr="0046260B">
                    <w:rPr>
                      <w:rFonts w:ascii="Arial" w:eastAsia="Times New Roman" w:hAnsi="Arial" w:cs="Arial"/>
                      <w:noProof/>
                      <w:lang w:val="af-ZA"/>
                    </w:rPr>
                    <w:t>by te woon – en sal in die aanloop na die Su</w:t>
                  </w:r>
                  <w:r w:rsidR="005832AB">
                    <w:rPr>
                      <w:rFonts w:ascii="Arial" w:eastAsia="Times New Roman" w:hAnsi="Arial" w:cs="Arial"/>
                      <w:noProof/>
                      <w:lang w:val="af-ZA"/>
                    </w:rPr>
                    <w:t xml:space="preserve">mmit, </w:t>
                  </w:r>
                  <w:r w:rsidRPr="0046260B">
                    <w:rPr>
                      <w:rFonts w:ascii="Arial" w:eastAsia="Times New Roman" w:hAnsi="Arial" w:cs="Arial"/>
                      <w:noProof/>
                      <w:lang w:val="af-ZA"/>
                    </w:rPr>
                    <w:t>weg</w:t>
                  </w:r>
                  <w:r w:rsidR="005832AB">
                    <w:rPr>
                      <w:rFonts w:ascii="Arial" w:eastAsia="Times New Roman" w:hAnsi="Arial" w:cs="Arial"/>
                      <w:noProof/>
                      <w:lang w:val="af-ZA"/>
                    </w:rPr>
                    <w:t xml:space="preserve"> </w:t>
                  </w:r>
                  <w:r w:rsidRPr="0046260B">
                    <w:rPr>
                      <w:rFonts w:ascii="Arial" w:eastAsia="Times New Roman" w:hAnsi="Arial" w:cs="Arial"/>
                      <w:noProof/>
                      <w:lang w:val="af-ZA"/>
                    </w:rPr>
                    <w:t>bly van die fiets</w:t>
                  </w:r>
                  <w:r w:rsidR="005832AB">
                    <w:rPr>
                      <w:rFonts w:ascii="Arial" w:eastAsia="Times New Roman" w:hAnsi="Arial" w:cs="Arial"/>
                      <w:noProof/>
                      <w:lang w:val="af-ZA"/>
                    </w:rPr>
                    <w:t>.</w:t>
                  </w:r>
                </w:p>
                <w:p w:rsidR="001C164E" w:rsidRPr="00866911" w:rsidRDefault="001C164E" w:rsidP="008407F4">
                  <w:pPr>
                    <w:spacing w:after="0"/>
                    <w:rPr>
                      <w:rFonts w:ascii="Arial" w:hAnsi="Arial" w:cs="Arial"/>
                      <w:sz w:val="6"/>
                      <w:szCs w:val="6"/>
                    </w:rPr>
                  </w:pPr>
                </w:p>
              </w:tc>
            </w:tr>
            <w:tr w:rsidR="0098607D" w:rsidRPr="0032083B" w:rsidTr="00F80EB8">
              <w:trPr>
                <w:gridAfter w:val="1"/>
                <w:wAfter w:w="150" w:type="dxa"/>
                <w:trHeight w:val="35"/>
                <w:tblCellSpacing w:w="0" w:type="dxa"/>
              </w:trPr>
              <w:tc>
                <w:tcPr>
                  <w:tcW w:w="10632" w:type="dxa"/>
                  <w:gridSpan w:val="3"/>
                  <w:vAlign w:val="center"/>
                </w:tcPr>
                <w:p w:rsidR="0027430A" w:rsidRPr="00660466" w:rsidRDefault="008407F4" w:rsidP="008407F4">
                  <w:pPr>
                    <w:pStyle w:val="NormalWeb"/>
                    <w:widowControl w:val="0"/>
                    <w:spacing w:before="0" w:beforeAutospacing="0" w:after="0" w:afterAutospacing="0"/>
                    <w:rPr>
                      <w:rFonts w:ascii="Arial" w:eastAsia="Times New Roman" w:hAnsi="Arial" w:cs="Arial"/>
                      <w:b/>
                      <w:color w:val="0070C0"/>
                      <w:u w:val="single"/>
                      <w:lang w:val="en-US"/>
                    </w:rPr>
                  </w:pPr>
                  <w:r>
                    <w:rPr>
                      <w:rFonts w:ascii="Arial" w:eastAsia="Times New Roman" w:hAnsi="Arial" w:cs="Arial"/>
                      <w:b/>
                      <w:color w:val="0070C0"/>
                      <w:sz w:val="22"/>
                      <w:szCs w:val="22"/>
                      <w:u w:val="single"/>
                      <w:lang w:val="en-US"/>
                    </w:rPr>
                    <w:t>GEPAK EN VERSKEEP</w:t>
                  </w:r>
                </w:p>
              </w:tc>
            </w:tr>
          </w:tbl>
          <w:p w:rsidR="00CE2339"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90"/>
              <w:gridCol w:w="990"/>
              <w:gridCol w:w="1060"/>
              <w:gridCol w:w="1134"/>
              <w:gridCol w:w="1226"/>
              <w:gridCol w:w="1260"/>
              <w:gridCol w:w="799"/>
            </w:tblGrid>
            <w:tr w:rsidR="00515504" w:rsidRPr="008407F4" w:rsidTr="008407F4">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760720" w:rsidP="00515504">
                  <w:pPr>
                    <w:spacing w:after="0" w:line="240" w:lineRule="auto"/>
                    <w:ind w:left="337" w:hanging="337"/>
                    <w:rPr>
                      <w:rFonts w:ascii="Arial" w:hAnsi="Arial" w:cs="Arial"/>
                      <w:noProof/>
                      <w:sz w:val="18"/>
                      <w:szCs w:val="18"/>
                      <w:lang w:val="af-ZA"/>
                    </w:rPr>
                  </w:pPr>
                  <w:r w:rsidRPr="008407F4">
                    <w:rPr>
                      <w:rFonts w:ascii="Arial" w:hAnsi="Arial" w:cs="Arial"/>
                      <w:noProof/>
                      <w:sz w:val="18"/>
                      <w:szCs w:val="18"/>
                      <w:lang w:val="af-ZA"/>
                    </w:rPr>
                    <w:t>To</w:t>
                  </w:r>
                  <w:r w:rsidR="008407F4">
                    <w:rPr>
                      <w:rFonts w:ascii="Arial" w:hAnsi="Arial" w:cs="Arial"/>
                      <w:noProof/>
                      <w:sz w:val="18"/>
                      <w:szCs w:val="18"/>
                      <w:lang w:val="af-ZA"/>
                    </w:rPr>
                    <w:t>t</w:t>
                  </w:r>
                  <w:r w:rsidRPr="008407F4">
                    <w:rPr>
                      <w:rFonts w:ascii="Arial" w:hAnsi="Arial" w:cs="Arial"/>
                      <w:noProof/>
                      <w:sz w:val="18"/>
                      <w:szCs w:val="18"/>
                      <w:lang w:val="af-ZA"/>
                    </w:rPr>
                    <w:t xml:space="preserve"> Week 41</w:t>
                  </w:r>
                </w:p>
                <w:p w:rsidR="00515504" w:rsidRPr="008407F4" w:rsidRDefault="00515504" w:rsidP="008407F4">
                  <w:pPr>
                    <w:spacing w:after="0" w:line="240" w:lineRule="auto"/>
                    <w:rPr>
                      <w:rFonts w:ascii="Arial" w:hAnsi="Arial" w:cs="Arial"/>
                      <w:noProof/>
                      <w:sz w:val="18"/>
                      <w:szCs w:val="18"/>
                      <w:lang w:val="af-ZA"/>
                    </w:rPr>
                  </w:pPr>
                  <w:r w:rsidRPr="008407F4">
                    <w:rPr>
                      <w:rFonts w:ascii="Arial" w:hAnsi="Arial" w:cs="Arial"/>
                      <w:noProof/>
                      <w:sz w:val="18"/>
                      <w:szCs w:val="18"/>
                      <w:lang w:val="af-ZA"/>
                    </w:rPr>
                    <w:t>M</w:t>
                  </w:r>
                  <w:r w:rsidR="008407F4">
                    <w:rPr>
                      <w:rFonts w:ascii="Arial" w:hAnsi="Arial" w:cs="Arial"/>
                      <w:noProof/>
                      <w:sz w:val="18"/>
                      <w:szCs w:val="18"/>
                      <w:lang w:val="af-ZA"/>
                    </w:rPr>
                    <w:t xml:space="preserve">iljoen </w:t>
                  </w:r>
                  <w:r w:rsidRPr="008407F4">
                    <w:rPr>
                      <w:rFonts w:ascii="Arial" w:hAnsi="Arial" w:cs="Arial"/>
                      <w:noProof/>
                      <w:sz w:val="18"/>
                      <w:szCs w:val="18"/>
                      <w:lang w:val="af-ZA"/>
                    </w:rPr>
                    <w:t>15 Kg</w:t>
                  </w:r>
                  <w:r w:rsidR="008407F4">
                    <w:rPr>
                      <w:rFonts w:ascii="Arial" w:hAnsi="Arial" w:cs="Arial"/>
                      <w:noProof/>
                      <w:sz w:val="18"/>
                      <w:szCs w:val="18"/>
                      <w:lang w:val="af-ZA"/>
                    </w:rPr>
                    <w:t xml:space="preserve"> Kartonne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8407F4"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515504" w:rsidRPr="008407F4">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8407F4"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8407F4"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8407F4"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Pr="008407F4" w:rsidRDefault="008407F4"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8407F4" w:rsidP="008407F4">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8407F4" w:rsidP="008407F4">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799" w:type="dxa"/>
                  <w:tcBorders>
                    <w:top w:val="single" w:sz="4" w:space="0" w:color="000000"/>
                    <w:left w:val="single" w:sz="4" w:space="0" w:color="000000"/>
                    <w:bottom w:val="single" w:sz="4" w:space="0" w:color="000000"/>
                    <w:right w:val="single" w:sz="4" w:space="0" w:color="000000"/>
                  </w:tcBorders>
                  <w:shd w:val="clear" w:color="auto" w:fill="E6E6E6"/>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Fin</w:t>
                  </w:r>
                  <w:r w:rsidR="008407F4">
                    <w:rPr>
                      <w:rFonts w:ascii="Arial" w:hAnsi="Arial" w:cs="Arial"/>
                      <w:noProof/>
                      <w:sz w:val="18"/>
                      <w:szCs w:val="18"/>
                      <w:lang w:val="af-ZA"/>
                    </w:rPr>
                    <w:t>a</w:t>
                  </w:r>
                  <w:r w:rsidRPr="008407F4">
                    <w:rPr>
                      <w:rFonts w:ascii="Arial" w:hAnsi="Arial" w:cs="Arial"/>
                      <w:noProof/>
                      <w:sz w:val="18"/>
                      <w:szCs w:val="18"/>
                      <w:lang w:val="af-ZA"/>
                    </w:rPr>
                    <w:t xml:space="preserve">al </w:t>
                  </w:r>
                  <w:r w:rsidR="008407F4">
                    <w:rPr>
                      <w:rFonts w:ascii="Arial" w:hAnsi="Arial" w:cs="Arial"/>
                      <w:noProof/>
                      <w:sz w:val="18"/>
                      <w:szCs w:val="18"/>
                      <w:lang w:val="af-ZA"/>
                    </w:rPr>
                    <w:t>Gepak</w:t>
                  </w:r>
                </w:p>
                <w:p w:rsidR="00515504" w:rsidRPr="008407F4" w:rsidRDefault="00515504" w:rsidP="00515504">
                  <w:pPr>
                    <w:spacing w:after="0" w:line="240" w:lineRule="auto"/>
                    <w:jc w:val="right"/>
                    <w:rPr>
                      <w:rFonts w:ascii="Arial" w:hAnsi="Arial" w:cs="Arial"/>
                      <w:noProof/>
                      <w:sz w:val="18"/>
                      <w:szCs w:val="18"/>
                      <w:lang w:val="af-ZA"/>
                    </w:rPr>
                  </w:pPr>
                </w:p>
              </w:tc>
            </w:tr>
            <w:tr w:rsidR="00515504" w:rsidRPr="008407F4" w:rsidTr="008407F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8407F4" w:rsidP="00515504">
                  <w:pPr>
                    <w:spacing w:after="0" w:line="240" w:lineRule="auto"/>
                    <w:rPr>
                      <w:rFonts w:ascii="Arial" w:hAnsi="Arial" w:cs="Arial"/>
                      <w:b/>
                      <w:noProof/>
                      <w:sz w:val="14"/>
                      <w:szCs w:val="14"/>
                      <w:lang w:val="af-ZA"/>
                    </w:rPr>
                  </w:pPr>
                  <w:r>
                    <w:rPr>
                      <w:rFonts w:ascii="Arial" w:hAnsi="Arial" w:cs="Arial"/>
                      <w:b/>
                      <w:noProof/>
                      <w:sz w:val="14"/>
                      <w:szCs w:val="14"/>
                      <w:lang w:val="af-ZA"/>
                    </w:rPr>
                    <w:t>BRON</w:t>
                  </w:r>
                  <w:r w:rsidR="00515504" w:rsidRPr="008407F4">
                    <w:rPr>
                      <w:rFonts w:ascii="Arial" w:hAnsi="Arial" w:cs="Arial"/>
                      <w:b/>
                      <w:noProof/>
                      <w:sz w:val="14"/>
                      <w:szCs w:val="14"/>
                      <w:lang w:val="af-ZA"/>
                    </w:rPr>
                    <w:t>: PPECB/Agrihub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2018</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2018</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2018</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2017</w:t>
                  </w:r>
                </w:p>
              </w:tc>
            </w:tr>
            <w:tr w:rsidR="00515504" w:rsidRPr="008407F4" w:rsidTr="008407F4">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8407F4" w:rsidP="00515504">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13.8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1A4B35"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15.7</w:t>
                  </w:r>
                  <w:r w:rsidR="00515504" w:rsidRPr="008407F4">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18.7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9425C1"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14.9</w:t>
                  </w:r>
                  <w:r w:rsidR="00515504" w:rsidRPr="008407F4">
                    <w:rPr>
                      <w:rFonts w:ascii="Arial" w:hAnsi="Arial" w:cs="Arial"/>
                      <w:noProof/>
                      <w:sz w:val="18"/>
                      <w:szCs w:val="18"/>
                      <w:lang w:val="af-ZA"/>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873118"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18.1</w:t>
                  </w:r>
                  <w:r w:rsidR="00515504" w:rsidRPr="008407F4">
                    <w:rPr>
                      <w:rFonts w:ascii="Arial" w:hAnsi="Arial" w:cs="Arial"/>
                      <w:noProof/>
                      <w:sz w:val="18"/>
                      <w:szCs w:val="18"/>
                      <w:lang w:val="af-ZA"/>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18.7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15.7 m</w:t>
                  </w:r>
                </w:p>
              </w:tc>
            </w:tr>
            <w:tr w:rsidR="00515504" w:rsidRPr="008407F4" w:rsidTr="008407F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515504" w:rsidP="008407F4">
                  <w:pPr>
                    <w:spacing w:after="0" w:line="240" w:lineRule="auto"/>
                    <w:rPr>
                      <w:rFonts w:ascii="Arial" w:hAnsi="Arial" w:cs="Arial"/>
                      <w:noProof/>
                      <w:sz w:val="18"/>
                      <w:szCs w:val="18"/>
                      <w:lang w:val="af-ZA"/>
                    </w:rPr>
                  </w:pPr>
                  <w:r w:rsidRPr="008407F4">
                    <w:rPr>
                      <w:rFonts w:ascii="Arial" w:hAnsi="Arial" w:cs="Arial"/>
                      <w:noProof/>
                      <w:sz w:val="18"/>
                      <w:szCs w:val="18"/>
                      <w:lang w:val="af-ZA"/>
                    </w:rPr>
                    <w:t>S</w:t>
                  </w:r>
                  <w:r w:rsidR="008407F4">
                    <w:rPr>
                      <w:rFonts w:ascii="Arial" w:hAnsi="Arial" w:cs="Arial"/>
                      <w:noProof/>
                      <w:sz w:val="18"/>
                      <w:szCs w:val="18"/>
                      <w:lang w:val="af-ZA"/>
                    </w:rPr>
                    <w:t>agte Sitrus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12.2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13.4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7035E9"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16.1</w:t>
                  </w:r>
                  <w:r w:rsidR="00515504" w:rsidRPr="008407F4">
                    <w:rPr>
                      <w:rFonts w:ascii="Arial" w:hAnsi="Arial" w:cs="Arial"/>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C65FD7"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15.8</w:t>
                  </w:r>
                  <w:r w:rsidR="00515504" w:rsidRPr="008407F4">
                    <w:rPr>
                      <w:rFonts w:ascii="Arial" w:hAnsi="Arial" w:cs="Arial"/>
                      <w:noProof/>
                      <w:sz w:val="18"/>
                      <w:szCs w:val="18"/>
                      <w:lang w:val="af-ZA"/>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16</w:t>
                  </w:r>
                  <w:r w:rsidR="007035E9" w:rsidRPr="008407F4">
                    <w:rPr>
                      <w:rFonts w:ascii="Arial" w:hAnsi="Arial" w:cs="Arial"/>
                      <w:noProof/>
                      <w:sz w:val="18"/>
                      <w:szCs w:val="18"/>
                      <w:lang w:val="af-ZA"/>
                    </w:rPr>
                    <w:t>.5</w:t>
                  </w:r>
                  <w:r w:rsidRPr="008407F4">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13.4 m</w:t>
                  </w:r>
                </w:p>
              </w:tc>
            </w:tr>
            <w:tr w:rsidR="00515504" w:rsidRPr="008407F4" w:rsidTr="008407F4">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8407F4" w:rsidP="008407F4">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15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19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19.6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19</w:t>
                  </w:r>
                  <w:r w:rsidR="00C65FD7" w:rsidRPr="008407F4">
                    <w:rPr>
                      <w:rFonts w:ascii="Arial" w:hAnsi="Arial" w:cs="Arial"/>
                      <w:noProof/>
                      <w:sz w:val="18"/>
                      <w:szCs w:val="18"/>
                      <w:lang w:val="af-ZA"/>
                    </w:rPr>
                    <w:t>.2</w:t>
                  </w:r>
                  <w:r w:rsidRPr="008407F4">
                    <w:rPr>
                      <w:rFonts w:ascii="Arial" w:hAnsi="Arial" w:cs="Arial"/>
                      <w:noProof/>
                      <w:sz w:val="18"/>
                      <w:szCs w:val="18"/>
                      <w:lang w:val="af-ZA"/>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19.9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19 m</w:t>
                  </w:r>
                </w:p>
              </w:tc>
            </w:tr>
            <w:tr w:rsidR="00515504" w:rsidRPr="008407F4" w:rsidTr="008407F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515504" w:rsidP="008407F4">
                  <w:pPr>
                    <w:spacing w:after="0" w:line="240" w:lineRule="auto"/>
                    <w:rPr>
                      <w:rFonts w:ascii="Arial" w:hAnsi="Arial" w:cs="Arial"/>
                      <w:noProof/>
                      <w:sz w:val="18"/>
                      <w:szCs w:val="18"/>
                      <w:lang w:val="af-ZA"/>
                    </w:rPr>
                  </w:pPr>
                  <w:r w:rsidRPr="008407F4">
                    <w:rPr>
                      <w:rFonts w:ascii="Arial" w:hAnsi="Arial" w:cs="Arial"/>
                      <w:noProof/>
                      <w:sz w:val="18"/>
                      <w:szCs w:val="18"/>
                      <w:lang w:val="af-ZA"/>
                    </w:rPr>
                    <w:t>Na</w:t>
                  </w:r>
                  <w:r w:rsidR="008407F4">
                    <w:rPr>
                      <w:rFonts w:ascii="Arial" w:hAnsi="Arial" w:cs="Arial"/>
                      <w:noProof/>
                      <w:sz w:val="18"/>
                      <w:szCs w:val="18"/>
                      <w:lang w:val="af-ZA"/>
                    </w:rPr>
                    <w:t>w</w:t>
                  </w:r>
                  <w:r w:rsidRPr="008407F4">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26.2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21.1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7035E9"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26.6</w:t>
                  </w:r>
                  <w:r w:rsidR="00515504" w:rsidRPr="008407F4">
                    <w:rPr>
                      <w:rFonts w:ascii="Arial" w:hAnsi="Arial" w:cs="Arial"/>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21.1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26.3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7035E9"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26.6</w:t>
                  </w:r>
                  <w:r w:rsidR="00515504" w:rsidRPr="008407F4">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21.1 m</w:t>
                  </w:r>
                </w:p>
              </w:tc>
            </w:tr>
            <w:tr w:rsidR="00515504" w:rsidRPr="008407F4" w:rsidTr="008407F4">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Pr="008407F4" w:rsidRDefault="00515504" w:rsidP="00515504">
                  <w:pPr>
                    <w:spacing w:after="0" w:line="240" w:lineRule="auto"/>
                    <w:rPr>
                      <w:rFonts w:ascii="Arial" w:hAnsi="Arial" w:cs="Arial"/>
                      <w:noProof/>
                      <w:sz w:val="18"/>
                      <w:szCs w:val="18"/>
                      <w:lang w:val="af-ZA"/>
                    </w:rPr>
                  </w:pPr>
                  <w:r w:rsidRPr="008407F4">
                    <w:rPr>
                      <w:rFonts w:ascii="Arial" w:hAnsi="Arial" w:cs="Arial"/>
                      <w:noProof/>
                      <w:sz w:val="18"/>
                      <w:szCs w:val="18"/>
                      <w:lang w:val="af-ZA"/>
                    </w:rPr>
                    <w:t>Valencia</w:t>
                  </w:r>
                  <w:r w:rsidR="008407F4">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42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407F4" w:rsidRDefault="001A4B35"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53</w:t>
                  </w:r>
                  <w:r w:rsidR="00515504" w:rsidRPr="008407F4">
                    <w:rPr>
                      <w:rFonts w:ascii="Arial" w:hAnsi="Arial" w:cs="Arial"/>
                      <w:noProof/>
                      <w:sz w:val="18"/>
                      <w:szCs w:val="18"/>
                      <w:lang w:val="af-ZA"/>
                    </w:rPr>
                    <w:t>.5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407F4" w:rsidRDefault="007035E9"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 xml:space="preserve">52.4 </w:t>
                  </w:r>
                  <w:r w:rsidR="00515504" w:rsidRPr="008407F4">
                    <w:rPr>
                      <w:rFonts w:ascii="Arial" w:hAnsi="Arial" w:cs="Arial"/>
                      <w:noProof/>
                      <w:sz w:val="18"/>
                      <w:szCs w:val="18"/>
                      <w:lang w:val="af-ZA"/>
                    </w:rPr>
                    <w:t>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515504"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50.3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407F4" w:rsidRDefault="007035E9"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47.6</w:t>
                  </w:r>
                  <w:r w:rsidR="00515504" w:rsidRPr="008407F4">
                    <w:rPr>
                      <w:rFonts w:ascii="Arial" w:hAnsi="Arial" w:cs="Arial"/>
                      <w:noProof/>
                      <w:sz w:val="18"/>
                      <w:szCs w:val="18"/>
                      <w:lang w:val="af-ZA"/>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8D0B90" w:rsidP="00515504">
                  <w:pPr>
                    <w:spacing w:after="0" w:line="240" w:lineRule="auto"/>
                    <w:jc w:val="center"/>
                    <w:rPr>
                      <w:rFonts w:ascii="Arial" w:hAnsi="Arial" w:cs="Arial"/>
                      <w:noProof/>
                      <w:sz w:val="18"/>
                      <w:szCs w:val="18"/>
                      <w:lang w:val="af-ZA"/>
                    </w:rPr>
                  </w:pPr>
                  <w:r w:rsidRPr="008407F4">
                    <w:rPr>
                      <w:rFonts w:ascii="Arial" w:hAnsi="Arial" w:cs="Arial"/>
                      <w:noProof/>
                      <w:sz w:val="18"/>
                      <w:szCs w:val="18"/>
                      <w:lang w:val="af-ZA"/>
                    </w:rPr>
                    <w:t>53.5</w:t>
                  </w:r>
                  <w:r w:rsidR="00515504" w:rsidRPr="008407F4">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407F4" w:rsidRDefault="00515504" w:rsidP="00515504">
                  <w:pPr>
                    <w:spacing w:after="0" w:line="240" w:lineRule="auto"/>
                    <w:jc w:val="right"/>
                    <w:rPr>
                      <w:rFonts w:ascii="Arial" w:hAnsi="Arial" w:cs="Arial"/>
                      <w:noProof/>
                      <w:sz w:val="18"/>
                      <w:szCs w:val="18"/>
                      <w:lang w:val="af-ZA"/>
                    </w:rPr>
                  </w:pPr>
                  <w:r w:rsidRPr="008407F4">
                    <w:rPr>
                      <w:rFonts w:ascii="Arial" w:hAnsi="Arial" w:cs="Arial"/>
                      <w:noProof/>
                      <w:sz w:val="18"/>
                      <w:szCs w:val="18"/>
                      <w:lang w:val="af-ZA"/>
                    </w:rPr>
                    <w:t>53.8 m</w:t>
                  </w:r>
                </w:p>
              </w:tc>
            </w:tr>
            <w:tr w:rsidR="00515504" w:rsidRPr="008407F4" w:rsidTr="008407F4">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407F4" w:rsidRDefault="00515504" w:rsidP="00515504">
                  <w:pPr>
                    <w:spacing w:after="0" w:line="240" w:lineRule="auto"/>
                    <w:rPr>
                      <w:rFonts w:ascii="Arial" w:hAnsi="Arial" w:cs="Arial"/>
                      <w:b/>
                      <w:noProof/>
                      <w:sz w:val="18"/>
                      <w:szCs w:val="18"/>
                      <w:lang w:val="af-ZA"/>
                    </w:rPr>
                  </w:pPr>
                  <w:r w:rsidRPr="008407F4">
                    <w:rPr>
                      <w:rFonts w:ascii="Arial" w:hAnsi="Arial" w:cs="Arial"/>
                      <w:b/>
                      <w:noProof/>
                      <w:sz w:val="18"/>
                      <w:szCs w:val="18"/>
                      <w:lang w:val="af-ZA"/>
                    </w:rPr>
                    <w:t>Tot</w:t>
                  </w:r>
                  <w:r w:rsidR="008407F4">
                    <w:rPr>
                      <w:rFonts w:ascii="Arial" w:hAnsi="Arial" w:cs="Arial"/>
                      <w:b/>
                      <w:noProof/>
                      <w:sz w:val="18"/>
                      <w:szCs w:val="18"/>
                      <w:lang w:val="af-ZA"/>
                    </w:rPr>
                    <w:t>a</w:t>
                  </w:r>
                  <w:r w:rsidRPr="008407F4">
                    <w:rPr>
                      <w:rFonts w:ascii="Arial" w:hAnsi="Arial" w:cs="Arial"/>
                      <w:b/>
                      <w:noProof/>
                      <w:sz w:val="18"/>
                      <w:szCs w:val="18"/>
                      <w:lang w:val="af-ZA"/>
                    </w:rPr>
                    <w:t>al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407F4" w:rsidRDefault="00515504" w:rsidP="00515504">
                  <w:pPr>
                    <w:spacing w:after="0" w:line="240" w:lineRule="auto"/>
                    <w:jc w:val="center"/>
                    <w:rPr>
                      <w:rFonts w:ascii="Arial" w:hAnsi="Arial" w:cs="Arial"/>
                      <w:b/>
                      <w:noProof/>
                      <w:sz w:val="18"/>
                      <w:szCs w:val="18"/>
                      <w:lang w:val="af-ZA"/>
                    </w:rPr>
                  </w:pPr>
                  <w:r w:rsidRPr="008407F4">
                    <w:rPr>
                      <w:rFonts w:ascii="Arial" w:hAnsi="Arial" w:cs="Arial"/>
                      <w:b/>
                      <w:noProof/>
                      <w:sz w:val="18"/>
                      <w:szCs w:val="18"/>
                      <w:lang w:val="af-ZA"/>
                    </w:rPr>
                    <w:t>109.2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8407F4" w:rsidRDefault="0063333C" w:rsidP="0063333C">
                  <w:pPr>
                    <w:spacing w:after="0" w:line="240" w:lineRule="auto"/>
                    <w:jc w:val="center"/>
                    <w:rPr>
                      <w:rFonts w:ascii="Arial" w:hAnsi="Arial" w:cs="Arial"/>
                      <w:b/>
                      <w:noProof/>
                      <w:sz w:val="18"/>
                      <w:szCs w:val="18"/>
                      <w:lang w:val="af-ZA"/>
                    </w:rPr>
                  </w:pPr>
                  <w:r w:rsidRPr="008407F4">
                    <w:rPr>
                      <w:rFonts w:ascii="Arial" w:hAnsi="Arial" w:cs="Arial"/>
                      <w:b/>
                      <w:noProof/>
                      <w:sz w:val="18"/>
                      <w:szCs w:val="18"/>
                      <w:lang w:val="af-ZA"/>
                    </w:rPr>
                    <w:t>122.7</w:t>
                  </w:r>
                  <w:r w:rsidR="00515504" w:rsidRPr="008407F4">
                    <w:rPr>
                      <w:rFonts w:ascii="Arial" w:hAnsi="Arial" w:cs="Arial"/>
                      <w:b/>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8407F4" w:rsidRDefault="007035E9" w:rsidP="00515504">
                  <w:pPr>
                    <w:spacing w:after="0" w:line="240" w:lineRule="auto"/>
                    <w:jc w:val="center"/>
                    <w:rPr>
                      <w:rFonts w:ascii="Arial" w:hAnsi="Arial" w:cs="Arial"/>
                      <w:b/>
                      <w:noProof/>
                      <w:sz w:val="18"/>
                      <w:szCs w:val="18"/>
                      <w:lang w:val="af-ZA"/>
                    </w:rPr>
                  </w:pPr>
                  <w:r w:rsidRPr="008407F4">
                    <w:rPr>
                      <w:rFonts w:ascii="Arial" w:hAnsi="Arial" w:cs="Arial"/>
                      <w:b/>
                      <w:noProof/>
                      <w:sz w:val="18"/>
                      <w:szCs w:val="18"/>
                      <w:lang w:val="af-ZA"/>
                    </w:rPr>
                    <w:t>133.4</w:t>
                  </w:r>
                  <w:r w:rsidR="00515504" w:rsidRPr="008407F4">
                    <w:rPr>
                      <w:rFonts w:ascii="Arial" w:hAnsi="Arial" w:cs="Arial"/>
                      <w:b/>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8407F4" w:rsidRDefault="00515504" w:rsidP="00515504">
                  <w:pPr>
                    <w:spacing w:after="0" w:line="240" w:lineRule="auto"/>
                    <w:jc w:val="center"/>
                    <w:rPr>
                      <w:rFonts w:ascii="Arial" w:hAnsi="Arial" w:cs="Arial"/>
                      <w:b/>
                      <w:noProof/>
                      <w:sz w:val="18"/>
                      <w:szCs w:val="18"/>
                      <w:lang w:val="af-ZA"/>
                    </w:rPr>
                  </w:pPr>
                  <w:r w:rsidRPr="008407F4">
                    <w:rPr>
                      <w:rFonts w:ascii="Arial" w:hAnsi="Arial" w:cs="Arial"/>
                      <w:b/>
                      <w:noProof/>
                      <w:sz w:val="18"/>
                      <w:szCs w:val="18"/>
                      <w:lang w:val="af-ZA"/>
                    </w:rPr>
                    <w:t>117.8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8407F4" w:rsidRDefault="001A4B35" w:rsidP="00515504">
                  <w:pPr>
                    <w:spacing w:after="0" w:line="240" w:lineRule="auto"/>
                    <w:jc w:val="center"/>
                    <w:rPr>
                      <w:rFonts w:ascii="Arial" w:hAnsi="Arial" w:cs="Arial"/>
                      <w:b/>
                      <w:noProof/>
                      <w:sz w:val="18"/>
                      <w:szCs w:val="18"/>
                      <w:lang w:val="af-ZA"/>
                    </w:rPr>
                  </w:pPr>
                  <w:r w:rsidRPr="008407F4">
                    <w:rPr>
                      <w:rFonts w:ascii="Arial" w:hAnsi="Arial" w:cs="Arial"/>
                      <w:b/>
                      <w:noProof/>
                      <w:sz w:val="18"/>
                      <w:szCs w:val="18"/>
                      <w:lang w:val="af-ZA"/>
                    </w:rPr>
                    <w:t xml:space="preserve">127 </w:t>
                  </w:r>
                  <w:r w:rsidR="00515504" w:rsidRPr="008407F4">
                    <w:rPr>
                      <w:rFonts w:ascii="Arial" w:hAnsi="Arial" w:cs="Arial"/>
                      <w:b/>
                      <w:noProof/>
                      <w:sz w:val="18"/>
                      <w:szCs w:val="18"/>
                      <w:lang w:val="af-ZA"/>
                    </w:rPr>
                    <w:t>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8407F4" w:rsidRDefault="00515504" w:rsidP="00515504">
                  <w:pPr>
                    <w:spacing w:after="0" w:line="240" w:lineRule="auto"/>
                    <w:jc w:val="right"/>
                    <w:rPr>
                      <w:rFonts w:ascii="Arial" w:hAnsi="Arial" w:cs="Arial"/>
                      <w:b/>
                      <w:noProof/>
                      <w:sz w:val="18"/>
                      <w:szCs w:val="18"/>
                      <w:lang w:val="af-ZA"/>
                    </w:rPr>
                  </w:pPr>
                  <w:r w:rsidRPr="008407F4">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407F4" w:rsidRDefault="008D0B90" w:rsidP="00515504">
                  <w:pPr>
                    <w:spacing w:after="0" w:line="240" w:lineRule="auto"/>
                    <w:jc w:val="center"/>
                    <w:rPr>
                      <w:rFonts w:ascii="Arial" w:hAnsi="Arial" w:cs="Arial"/>
                      <w:b/>
                      <w:noProof/>
                      <w:sz w:val="18"/>
                      <w:szCs w:val="18"/>
                      <w:lang w:val="af-ZA"/>
                    </w:rPr>
                  </w:pPr>
                  <w:r w:rsidRPr="008407F4">
                    <w:rPr>
                      <w:rFonts w:ascii="Arial" w:hAnsi="Arial" w:cs="Arial"/>
                      <w:b/>
                      <w:noProof/>
                      <w:sz w:val="18"/>
                      <w:szCs w:val="18"/>
                      <w:lang w:val="af-ZA"/>
                    </w:rPr>
                    <w:t>135.2</w:t>
                  </w:r>
                  <w:r w:rsidR="00515504" w:rsidRPr="008407F4">
                    <w:rPr>
                      <w:rFonts w:ascii="Arial" w:hAnsi="Arial" w:cs="Arial"/>
                      <w:b/>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407F4" w:rsidRDefault="00515504" w:rsidP="00515504">
                  <w:pPr>
                    <w:spacing w:after="0" w:line="240" w:lineRule="auto"/>
                    <w:jc w:val="right"/>
                    <w:rPr>
                      <w:rFonts w:ascii="Arial" w:hAnsi="Arial" w:cs="Arial"/>
                      <w:b/>
                      <w:noProof/>
                      <w:sz w:val="18"/>
                      <w:szCs w:val="18"/>
                      <w:lang w:val="af-ZA"/>
                    </w:rPr>
                  </w:pPr>
                  <w:r w:rsidRPr="008407F4">
                    <w:rPr>
                      <w:rFonts w:ascii="Arial" w:hAnsi="Arial" w:cs="Arial"/>
                      <w:b/>
                      <w:noProof/>
                      <w:sz w:val="18"/>
                      <w:szCs w:val="18"/>
                      <w:lang w:val="af-ZA"/>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842FC0" w:rsidRPr="003363E1" w:rsidRDefault="00842FC0" w:rsidP="00842FC0">
      <w:pPr>
        <w:spacing w:after="0" w:line="240" w:lineRule="auto"/>
        <w:ind w:right="-330"/>
        <w:jc w:val="both"/>
        <w:rPr>
          <w:rFonts w:ascii="Arial" w:hAnsi="Arial" w:cs="Arial"/>
          <w:b/>
          <w:color w:val="31849B"/>
          <w:sz w:val="17"/>
          <w:szCs w:val="17"/>
        </w:rPr>
      </w:pPr>
      <w:r w:rsidRPr="008A1A41">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p w:rsidR="00F553C7" w:rsidRPr="003363E1" w:rsidRDefault="00F553C7" w:rsidP="008407F4">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pt;height:120.7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3A5"/>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1D36"/>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4748"/>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948"/>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60B"/>
    <w:rsid w:val="00462E78"/>
    <w:rsid w:val="00462F4F"/>
    <w:rsid w:val="00464C33"/>
    <w:rsid w:val="00466392"/>
    <w:rsid w:val="00467A29"/>
    <w:rsid w:val="00467B81"/>
    <w:rsid w:val="00467C1A"/>
    <w:rsid w:val="00467DE0"/>
    <w:rsid w:val="00467E83"/>
    <w:rsid w:val="00470ECD"/>
    <w:rsid w:val="00472269"/>
    <w:rsid w:val="004733B5"/>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2AB"/>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35E9"/>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07F4"/>
    <w:rsid w:val="0084139D"/>
    <w:rsid w:val="00842162"/>
    <w:rsid w:val="00842C90"/>
    <w:rsid w:val="00842DC6"/>
    <w:rsid w:val="00842FC0"/>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5C24"/>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4640"/>
    <w:rsid w:val="009348D2"/>
    <w:rsid w:val="0093681B"/>
    <w:rsid w:val="00936EA3"/>
    <w:rsid w:val="00936FC3"/>
    <w:rsid w:val="009403C1"/>
    <w:rsid w:val="0094071F"/>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1F5D"/>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D3A"/>
    <w:rsid w:val="00C71E5B"/>
    <w:rsid w:val="00C725E2"/>
    <w:rsid w:val="00C72B88"/>
    <w:rsid w:val="00C72E88"/>
    <w:rsid w:val="00C73ED5"/>
    <w:rsid w:val="00C7514B"/>
    <w:rsid w:val="00C75F63"/>
    <w:rsid w:val="00C762A6"/>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2846"/>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87203106">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6277882">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73887215">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oria@cga.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7CB9-9C4E-409D-B926-DB33F0FE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4</cp:revision>
  <cp:lastPrinted>2018-10-19T08:16:00Z</cp:lastPrinted>
  <dcterms:created xsi:type="dcterms:W3CDTF">2018-10-24T03:39:00Z</dcterms:created>
  <dcterms:modified xsi:type="dcterms:W3CDTF">2018-10-24T03:41:00Z</dcterms:modified>
</cp:coreProperties>
</file>