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B878A8" w:rsidRDefault="005859D8" w:rsidP="00B878A8">
      <w:pPr>
        <w:spacing w:after="0" w:line="240" w:lineRule="auto"/>
        <w:ind w:right="113"/>
        <w:rPr>
          <w:rFonts w:asciiTheme="minorHAnsi" w:hAnsiTheme="minorHAnsi" w:cstheme="minorHAnsi"/>
          <w:b/>
          <w:i/>
          <w:noProof/>
          <w:sz w:val="24"/>
          <w:szCs w:val="24"/>
          <w:lang w:val="af-ZA"/>
        </w:rPr>
      </w:pPr>
      <w:r w:rsidRPr="00B878A8">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8A8">
        <w:rPr>
          <w:rFonts w:asciiTheme="minorHAnsi" w:hAnsiTheme="minorHAnsi" w:cstheme="minorHAnsi"/>
          <w:b/>
          <w:i/>
          <w:noProof/>
          <w:sz w:val="24"/>
          <w:szCs w:val="24"/>
          <w:lang w:val="af-ZA"/>
        </w:rPr>
        <w:t xml:space="preserve">UIT DIE PEN VAN DIE </w:t>
      </w:r>
      <w:r w:rsidRPr="00B878A8">
        <w:rPr>
          <w:rFonts w:asciiTheme="minorHAnsi" w:hAnsiTheme="minorHAnsi" w:cstheme="minorHAnsi"/>
          <w:b/>
          <w:i/>
          <w:noProof/>
          <w:sz w:val="24"/>
          <w:szCs w:val="24"/>
          <w:lang w:val="af-ZA"/>
        </w:rPr>
        <w:t>CEO (</w:t>
      </w:r>
      <w:r w:rsidR="00845165" w:rsidRPr="00B878A8">
        <w:rPr>
          <w:rFonts w:asciiTheme="minorHAnsi" w:hAnsiTheme="minorHAnsi" w:cstheme="minorHAnsi"/>
          <w:b/>
          <w:i/>
          <w:noProof/>
          <w:sz w:val="24"/>
          <w:szCs w:val="24"/>
          <w:lang w:val="af-ZA"/>
        </w:rPr>
        <w:t>23</w:t>
      </w:r>
      <w:r w:rsidR="00AD79A4" w:rsidRPr="00B878A8">
        <w:rPr>
          <w:rFonts w:asciiTheme="minorHAnsi" w:hAnsiTheme="minorHAnsi" w:cstheme="minorHAnsi"/>
          <w:b/>
          <w:i/>
          <w:noProof/>
          <w:sz w:val="24"/>
          <w:szCs w:val="24"/>
          <w:lang w:val="af-ZA"/>
        </w:rPr>
        <w:t>/21</w:t>
      </w:r>
      <w:r w:rsidRPr="00B878A8">
        <w:rPr>
          <w:rFonts w:asciiTheme="minorHAnsi" w:hAnsiTheme="minorHAnsi" w:cstheme="minorHAnsi"/>
          <w:b/>
          <w:i/>
          <w:noProof/>
          <w:sz w:val="24"/>
          <w:szCs w:val="24"/>
          <w:lang w:val="af-ZA"/>
        </w:rPr>
        <w:t>)</w:t>
      </w:r>
      <w:r w:rsidRPr="00B878A8">
        <w:rPr>
          <w:rFonts w:asciiTheme="minorHAnsi" w:hAnsiTheme="minorHAnsi" w:cstheme="minorHAnsi"/>
          <w:noProof/>
          <w:sz w:val="24"/>
          <w:szCs w:val="24"/>
          <w:lang w:val="af-ZA" w:eastAsia="en-ZA"/>
        </w:rPr>
        <w:t xml:space="preserve"> </w:t>
      </w:r>
    </w:p>
    <w:p w:rsidR="005859D8" w:rsidRPr="00B878A8" w:rsidRDefault="005859D8" w:rsidP="00B878A8">
      <w:pPr>
        <w:spacing w:after="0" w:line="240" w:lineRule="auto"/>
        <w:ind w:right="113"/>
        <w:rPr>
          <w:rFonts w:asciiTheme="minorHAnsi" w:hAnsiTheme="minorHAnsi" w:cstheme="minorHAnsi"/>
          <w:b/>
          <w:noProof/>
          <w:color w:val="FF0000"/>
          <w:sz w:val="24"/>
          <w:szCs w:val="24"/>
          <w:lang w:val="af-ZA"/>
        </w:rPr>
      </w:pPr>
      <w:r w:rsidRPr="00B878A8">
        <w:rPr>
          <w:rFonts w:asciiTheme="minorHAnsi" w:hAnsiTheme="minorHAnsi" w:cstheme="minorHAnsi"/>
          <w:b/>
          <w:noProof/>
          <w:color w:val="FF0000"/>
          <w:sz w:val="24"/>
          <w:szCs w:val="24"/>
          <w:lang w:val="af-ZA"/>
        </w:rPr>
        <w:t>(</w:t>
      </w:r>
      <w:r w:rsidR="00B878A8">
        <w:rPr>
          <w:rFonts w:asciiTheme="minorHAnsi" w:hAnsiTheme="minorHAnsi" w:cstheme="minorHAnsi"/>
          <w:b/>
          <w:noProof/>
          <w:color w:val="FF0000"/>
          <w:sz w:val="24"/>
          <w:szCs w:val="24"/>
          <w:lang w:val="af-ZA"/>
        </w:rPr>
        <w:t xml:space="preserve">Volg my op </w:t>
      </w:r>
      <w:r w:rsidRPr="00B878A8">
        <w:rPr>
          <w:rFonts w:asciiTheme="minorHAnsi" w:hAnsiTheme="minorHAnsi" w:cstheme="minorHAnsi"/>
          <w:b/>
          <w:noProof/>
          <w:color w:val="FF0000"/>
          <w:sz w:val="24"/>
          <w:szCs w:val="24"/>
          <w:lang w:val="af-ZA"/>
        </w:rPr>
        <w:t>Twitter justchad_cga)</w:t>
      </w:r>
    </w:p>
    <w:p w:rsidR="00361403" w:rsidRPr="00B878A8" w:rsidRDefault="00845165" w:rsidP="00A751D8">
      <w:pPr>
        <w:rPr>
          <w:rFonts w:asciiTheme="minorHAnsi" w:hAnsiTheme="minorHAnsi" w:cstheme="minorHAnsi"/>
          <w:i/>
          <w:noProof/>
          <w:sz w:val="24"/>
          <w:szCs w:val="24"/>
          <w:lang w:val="af-ZA"/>
        </w:rPr>
      </w:pPr>
      <w:r w:rsidRPr="00B878A8">
        <w:rPr>
          <w:rFonts w:asciiTheme="minorHAnsi" w:hAnsiTheme="minorHAnsi" w:cstheme="minorHAnsi"/>
          <w:i/>
          <w:noProof/>
          <w:sz w:val="24"/>
          <w:szCs w:val="24"/>
          <w:lang w:val="af-ZA"/>
        </w:rPr>
        <w:t>Justin Chadwick 18</w:t>
      </w:r>
      <w:r w:rsidR="00FE65FE" w:rsidRPr="00B878A8">
        <w:rPr>
          <w:rFonts w:asciiTheme="minorHAnsi" w:hAnsiTheme="minorHAnsi" w:cstheme="minorHAnsi"/>
          <w:i/>
          <w:noProof/>
          <w:sz w:val="24"/>
          <w:szCs w:val="24"/>
          <w:lang w:val="af-ZA"/>
        </w:rPr>
        <w:t xml:space="preserve"> Jun</w:t>
      </w:r>
      <w:r w:rsidR="00B878A8">
        <w:rPr>
          <w:rFonts w:asciiTheme="minorHAnsi" w:hAnsiTheme="minorHAnsi" w:cstheme="minorHAnsi"/>
          <w:i/>
          <w:noProof/>
          <w:sz w:val="24"/>
          <w:szCs w:val="24"/>
          <w:lang w:val="af-ZA"/>
        </w:rPr>
        <w:t>i</w:t>
      </w:r>
      <w:r w:rsidR="00FE65FE" w:rsidRPr="00B878A8">
        <w:rPr>
          <w:rFonts w:asciiTheme="minorHAnsi" w:hAnsiTheme="minorHAnsi" w:cstheme="minorHAnsi"/>
          <w:i/>
          <w:noProof/>
          <w:sz w:val="24"/>
          <w:szCs w:val="24"/>
          <w:lang w:val="af-ZA"/>
        </w:rPr>
        <w:t>e</w:t>
      </w:r>
      <w:r w:rsidR="00AD79A4" w:rsidRPr="00B878A8">
        <w:rPr>
          <w:rFonts w:asciiTheme="minorHAnsi" w:hAnsiTheme="minorHAnsi" w:cstheme="minorHAnsi"/>
          <w:i/>
          <w:noProof/>
          <w:sz w:val="24"/>
          <w:szCs w:val="24"/>
          <w:lang w:val="af-ZA"/>
        </w:rPr>
        <w:t xml:space="preserve"> 2021</w:t>
      </w:r>
    </w:p>
    <w:tbl>
      <w:tblPr>
        <w:tblpPr w:leftFromText="180" w:rightFromText="180" w:vertAnchor="text" w:horzAnchor="margin" w:tblpY="-201"/>
        <w:tblOverlap w:val="never"/>
        <w:tblW w:w="10613" w:type="dxa"/>
        <w:tblCellSpacing w:w="0" w:type="dxa"/>
        <w:tblLayout w:type="fixed"/>
        <w:tblCellMar>
          <w:top w:w="15" w:type="dxa"/>
          <w:bottom w:w="15" w:type="dxa"/>
        </w:tblCellMar>
        <w:tblLook w:val="04A0" w:firstRow="1" w:lastRow="0" w:firstColumn="1" w:lastColumn="0" w:noHBand="0" w:noVBand="1"/>
      </w:tblPr>
      <w:tblGrid>
        <w:gridCol w:w="10613"/>
      </w:tblGrid>
      <w:tr w:rsidR="00361403" w:rsidRPr="00B878A8" w:rsidTr="005D253E">
        <w:trPr>
          <w:trHeight w:val="555"/>
          <w:tblCellSpacing w:w="0" w:type="dxa"/>
        </w:trPr>
        <w:tc>
          <w:tcPr>
            <w:tcW w:w="10613" w:type="dxa"/>
            <w:vAlign w:val="center"/>
          </w:tcPr>
          <w:p w:rsidR="00836320" w:rsidRPr="00B878A8" w:rsidRDefault="00CE0436" w:rsidP="00380CC6">
            <w:pPr>
              <w:spacing w:after="0"/>
              <w:ind w:right="-329"/>
              <w:rPr>
                <w:rFonts w:asciiTheme="minorHAnsi" w:hAnsiTheme="minorHAnsi" w:cstheme="minorHAnsi"/>
                <w:b/>
                <w:i/>
                <w:noProof/>
                <w:color w:val="2D2D2D"/>
                <w:sz w:val="24"/>
                <w:szCs w:val="24"/>
                <w:shd w:val="clear" w:color="auto" w:fill="FFFFFF"/>
                <w:lang w:val="af-ZA"/>
              </w:rPr>
            </w:pPr>
            <w:r w:rsidRPr="00B878A8">
              <w:rPr>
                <w:rFonts w:asciiTheme="minorHAnsi" w:hAnsiTheme="minorHAnsi" w:cstheme="minorHAnsi"/>
                <w:b/>
                <w:i/>
                <w:noProof/>
                <w:color w:val="2D2D2D"/>
                <w:sz w:val="24"/>
                <w:szCs w:val="24"/>
                <w:shd w:val="clear" w:color="auto" w:fill="FFFFFF"/>
                <w:lang w:val="af-ZA"/>
              </w:rPr>
              <w:t>“</w:t>
            </w:r>
            <w:r w:rsidR="005D253E" w:rsidRPr="00B878A8">
              <w:rPr>
                <w:rFonts w:asciiTheme="minorHAnsi" w:hAnsiTheme="minorHAnsi" w:cstheme="minorHAnsi"/>
                <w:b/>
                <w:i/>
                <w:noProof/>
                <w:color w:val="2D2D2D"/>
                <w:sz w:val="24"/>
                <w:szCs w:val="24"/>
                <w:shd w:val="clear" w:color="auto" w:fill="FFFFFF"/>
                <w:lang w:val="af-ZA"/>
              </w:rPr>
              <w:t>People will sit up and take notice of you if you will sit up and take notice of what makes them sit up and take notice” Harry Selfridge</w:t>
            </w:r>
          </w:p>
          <w:p w:rsidR="007B53EE" w:rsidRPr="00B878A8" w:rsidRDefault="007B53EE" w:rsidP="00380CC6">
            <w:pPr>
              <w:spacing w:after="0"/>
              <w:ind w:right="-329"/>
              <w:rPr>
                <w:rFonts w:asciiTheme="minorHAnsi" w:hAnsiTheme="minorHAnsi" w:cstheme="minorHAnsi"/>
                <w:b/>
                <w:i/>
                <w:noProof/>
                <w:sz w:val="24"/>
                <w:szCs w:val="24"/>
                <w:lang w:val="af-ZA"/>
              </w:rPr>
            </w:pPr>
          </w:p>
        </w:tc>
      </w:tr>
    </w:tbl>
    <w:p w:rsidR="00B878A8" w:rsidRDefault="00B878A8" w:rsidP="00B878A8">
      <w:pPr>
        <w:spacing w:after="0" w:line="240" w:lineRule="auto"/>
        <w:jc w:val="both"/>
        <w:rPr>
          <w:rFonts w:asciiTheme="minorHAnsi" w:eastAsiaTheme="minorHAnsi" w:hAnsiTheme="minorHAnsi" w:cstheme="minorBidi"/>
          <w:b/>
          <w:bCs/>
          <w:color w:val="7030A0"/>
          <w:sz w:val="24"/>
          <w:szCs w:val="24"/>
          <w:u w:val="single"/>
          <w:lang w:val="en-US"/>
        </w:rPr>
      </w:pPr>
      <w:r>
        <w:rPr>
          <w:rFonts w:asciiTheme="minorHAnsi" w:eastAsiaTheme="minorHAnsi" w:hAnsiTheme="minorHAnsi" w:cstheme="minorBidi"/>
          <w:b/>
          <w:bCs/>
          <w:color w:val="7030A0"/>
          <w:sz w:val="24"/>
          <w:szCs w:val="24"/>
          <w:u w:val="single"/>
          <w:lang w:val="en-US"/>
        </w:rPr>
        <w:t>PAULA BESTER SLUIT BY CGA-SPAN AAN</w:t>
      </w:r>
    </w:p>
    <w:p w:rsidR="00B878A8" w:rsidRDefault="00B878A8" w:rsidP="00EF0BE2">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Die sitrusbedryf staan ​​voor dreigende veranderinge in voedselveiligheid- en volhoubaarheidsvereistes, veroorsaak deur nuwe beleidsrigtings soos die EU se “Green Deal” en “Farm-to-Fork” strategie. Alle belanghebbendes kan verwag dat die benadering tot die voorbereiding en hantering van sitrus aansienlike aanpassings vanaf 2021/22 sal ondergaan.</w:t>
      </w:r>
    </w:p>
    <w:p w:rsidR="00B878A8" w:rsidRDefault="00B878A8" w:rsidP="00B878A8">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Om voor hierdie veranderinge te bly, voeg CGA diepte toe tot die “Consumer Assurance” portefeulje wat deur Paul Hardman bestuur word. Na 'n noukeurige soektog en 'n uiters mededingende onderhoudsproses, kondig ons graag aan dat Paula Bester vanaf 1 Julie 2021 by die span sal aansluit.</w:t>
      </w:r>
    </w:p>
    <w:p w:rsidR="00B878A8" w:rsidRDefault="00B878A8" w:rsidP="00EF0BE2">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Paula het op 'n koringplaas in die Wes-Kaap grootgeword en haar wortels l</w:t>
      </w:r>
      <w:r>
        <w:rPr>
          <w:rFonts w:asciiTheme="minorHAnsi" w:eastAsiaTheme="minorHAnsi" w:hAnsiTheme="minorHAnsi" w:cstheme="minorHAnsi"/>
          <w:noProof/>
          <w:sz w:val="24"/>
          <w:szCs w:val="24"/>
          <w:lang w:val="af-ZA"/>
        </w:rPr>
        <w:t>ê</w:t>
      </w:r>
      <w:r>
        <w:rPr>
          <w:rFonts w:asciiTheme="minorHAnsi" w:eastAsiaTheme="minorHAnsi" w:hAnsiTheme="minorHAnsi" w:cstheme="minorBidi"/>
          <w:noProof/>
          <w:sz w:val="24"/>
          <w:szCs w:val="24"/>
          <w:lang w:val="af-ZA"/>
        </w:rPr>
        <w:t xml:space="preserve"> in die landbou. Sy k</w:t>
      </w:r>
      <w:r w:rsidR="00EF0BE2">
        <w:rPr>
          <w:rFonts w:asciiTheme="minorHAnsi" w:eastAsiaTheme="minorHAnsi" w:hAnsiTheme="minorHAnsi" w:cstheme="minorBidi"/>
          <w:noProof/>
          <w:sz w:val="24"/>
          <w:szCs w:val="24"/>
          <w:lang w:val="af-ZA"/>
        </w:rPr>
        <w:t>walifiseer met 'n MSc in V</w:t>
      </w:r>
      <w:r>
        <w:rPr>
          <w:rFonts w:asciiTheme="minorHAnsi" w:eastAsiaTheme="minorHAnsi" w:hAnsiTheme="minorHAnsi" w:cstheme="minorBidi"/>
          <w:noProof/>
          <w:sz w:val="24"/>
          <w:szCs w:val="24"/>
          <w:lang w:val="af-ZA"/>
        </w:rPr>
        <w:t>oedselwetenskap (cum laude) aan die Universiteit van Stellenbosch - voltooi in 2020. 'n Mens kry selde sulke positiewe verwysings van die akademie soos met Paula. Haar meer onlangse werkservaring was as kwaliteitsbeheerbeampte by 'n voedselonderneming, wat nuttige blootstelling aan kommersiële voedselveiligheid- en versekeringskemas ge</w:t>
      </w:r>
      <w:r w:rsidR="00EF0BE2">
        <w:rPr>
          <w:rFonts w:asciiTheme="minorHAnsi" w:eastAsiaTheme="minorHAnsi" w:hAnsiTheme="minorHAnsi" w:cstheme="minorBidi"/>
          <w:noProof/>
          <w:sz w:val="24"/>
          <w:szCs w:val="24"/>
          <w:lang w:val="af-ZA"/>
        </w:rPr>
        <w:t xml:space="preserve">bied </w:t>
      </w:r>
      <w:r>
        <w:rPr>
          <w:rFonts w:asciiTheme="minorHAnsi" w:eastAsiaTheme="minorHAnsi" w:hAnsiTheme="minorHAnsi" w:cstheme="minorBidi"/>
          <w:noProof/>
          <w:sz w:val="24"/>
          <w:szCs w:val="24"/>
          <w:lang w:val="af-ZA"/>
        </w:rPr>
        <w:t>het. Paula het ons vertel dat sy in kook, kosstyl, oefening, tuinmaak en lees belangstel.</w:t>
      </w:r>
    </w:p>
    <w:p w:rsidR="00B878A8" w:rsidRDefault="00B878A8" w:rsidP="00EF0BE2">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 xml:space="preserve">Paula sal hulp verleen met die “Citrus Sustainability Forum” se aktiwiteite, om tred te hou met die kleinhandel- en amptelike voedselveiligheidsvereistes, en werk aan ad hoc-volhoubaarheidsprojekte. Ons sien daarna </w:t>
      </w:r>
      <w:r w:rsidR="00EF0BE2">
        <w:rPr>
          <w:rFonts w:asciiTheme="minorHAnsi" w:eastAsiaTheme="minorHAnsi" w:hAnsiTheme="minorHAnsi" w:cstheme="minorBidi"/>
          <w:noProof/>
          <w:sz w:val="24"/>
          <w:szCs w:val="24"/>
          <w:lang w:val="af-ZA"/>
        </w:rPr>
        <w:t xml:space="preserve">uit </w:t>
      </w:r>
      <w:r>
        <w:rPr>
          <w:rFonts w:asciiTheme="minorHAnsi" w:eastAsiaTheme="minorHAnsi" w:hAnsiTheme="minorHAnsi" w:cstheme="minorBidi"/>
          <w:noProof/>
          <w:sz w:val="24"/>
          <w:szCs w:val="24"/>
          <w:lang w:val="af-ZA"/>
        </w:rPr>
        <w:t>dat sy by die span aansluit en tot die span</w:t>
      </w:r>
      <w:r w:rsidR="00EF0BE2">
        <w:rPr>
          <w:rFonts w:asciiTheme="minorHAnsi" w:eastAsiaTheme="minorHAnsi" w:hAnsiTheme="minorHAnsi" w:cstheme="minorBidi"/>
          <w:noProof/>
          <w:sz w:val="24"/>
          <w:szCs w:val="24"/>
          <w:lang w:val="af-ZA"/>
        </w:rPr>
        <w:t xml:space="preserve"> </w:t>
      </w:r>
      <w:r w:rsidR="00EF0BE2">
        <w:rPr>
          <w:rFonts w:asciiTheme="minorHAnsi" w:eastAsiaTheme="minorHAnsi" w:hAnsiTheme="minorHAnsi" w:cstheme="minorBidi"/>
          <w:noProof/>
          <w:sz w:val="24"/>
          <w:szCs w:val="24"/>
          <w:lang w:val="af-ZA"/>
        </w:rPr>
        <w:t>bydra</w:t>
      </w:r>
      <w:r>
        <w:rPr>
          <w:rFonts w:asciiTheme="minorHAnsi" w:eastAsiaTheme="minorHAnsi" w:hAnsiTheme="minorHAnsi" w:cstheme="minorBidi"/>
          <w:noProof/>
          <w:sz w:val="24"/>
          <w:szCs w:val="24"/>
          <w:lang w:val="af-ZA"/>
        </w:rPr>
        <w:t>.</w:t>
      </w:r>
    </w:p>
    <w:p w:rsidR="008C495C" w:rsidRPr="008C495C" w:rsidRDefault="008C495C" w:rsidP="008C495C">
      <w:pPr>
        <w:spacing w:after="0" w:line="240" w:lineRule="auto"/>
        <w:jc w:val="both"/>
        <w:rPr>
          <w:rFonts w:asciiTheme="minorHAnsi" w:eastAsiaTheme="minorHAnsi" w:hAnsiTheme="minorHAnsi" w:cstheme="minorBidi"/>
          <w:b/>
          <w:bCs/>
          <w:noProof/>
          <w:color w:val="7030A0"/>
          <w:sz w:val="24"/>
          <w:szCs w:val="24"/>
          <w:u w:val="single"/>
          <w:lang w:val="af-ZA"/>
        </w:rPr>
      </w:pPr>
      <w:r w:rsidRPr="008C495C">
        <w:rPr>
          <w:rFonts w:asciiTheme="minorHAnsi" w:eastAsiaTheme="minorHAnsi" w:hAnsiTheme="minorHAnsi" w:cstheme="minorBidi"/>
          <w:b/>
          <w:bCs/>
          <w:noProof/>
          <w:color w:val="7030A0"/>
          <w:sz w:val="24"/>
          <w:szCs w:val="24"/>
          <w:u w:val="single"/>
          <w:lang w:val="af-ZA"/>
        </w:rPr>
        <w:t>BEANSTALK</w:t>
      </w:r>
    </w:p>
    <w:p w:rsidR="008C495C" w:rsidRPr="008C495C" w:rsidRDefault="008C495C" w:rsidP="00B04664">
      <w:pPr>
        <w:spacing w:after="0" w:line="240" w:lineRule="auto"/>
        <w:jc w:val="both"/>
        <w:rPr>
          <w:rFonts w:eastAsia="Times New Roman"/>
          <w:b/>
          <w:bCs/>
          <w:noProof/>
          <w:sz w:val="24"/>
          <w:szCs w:val="24"/>
          <w:lang w:val="af-ZA"/>
        </w:rPr>
      </w:pPr>
      <w:r w:rsidRPr="008C495C">
        <w:rPr>
          <w:rFonts w:asciiTheme="minorHAnsi" w:eastAsiaTheme="minorHAnsi" w:hAnsiTheme="minorHAnsi" w:cstheme="minorBidi"/>
          <w:noProof/>
          <w:sz w:val="24"/>
          <w:szCs w:val="24"/>
          <w:lang w:val="af-ZA"/>
        </w:rPr>
        <w:t>'n Paar jaar gelede het Max Macgillivray en 'n vriend op Triumph-motorfietse van Londen na Kaapstad gereis en die belang</w:t>
      </w:r>
      <w:bookmarkStart w:id="0" w:name="_GoBack"/>
      <w:bookmarkEnd w:id="0"/>
      <w:r w:rsidRPr="008C495C">
        <w:rPr>
          <w:rFonts w:asciiTheme="minorHAnsi" w:eastAsiaTheme="minorHAnsi" w:hAnsiTheme="minorHAnsi" w:cstheme="minorBidi"/>
          <w:noProof/>
          <w:sz w:val="24"/>
          <w:szCs w:val="24"/>
          <w:lang w:val="af-ZA"/>
        </w:rPr>
        <w:t xml:space="preserve"> en rol van vars produkte tydens hul reis beklemtoon. CGA het die voorreg  gehad om Max by ons kantore in Hillcrest te verwelkom nadat hy baie CGA-lede op sy pad besoek het. Max het nou 'n gewilde reeks van Beanstalk Broadcasts in vennootskap met PMA en ander borge. Op Donderdag 24 Junie 2021 (volgende Donderdag) om 14:00 Suid-Afrikaanse tyd sal Max sy aandag op sitrus vestig. As ‘n voorsmakie het Max 'n onderhoud gevoer wat op Facebook beskikbaar is - </w:t>
      </w:r>
      <w:r w:rsidRPr="008C495C">
        <w:rPr>
          <w:rFonts w:eastAsia="Times New Roman"/>
          <w:noProof/>
          <w:sz w:val="24"/>
          <w:szCs w:val="24"/>
          <w:lang w:val="af-ZA"/>
        </w:rPr>
        <w:t xml:space="preserve">Facebook – </w:t>
      </w:r>
      <w:hyperlink r:id="rId8" w:history="1">
        <w:r w:rsidRPr="008C495C">
          <w:rPr>
            <w:rStyle w:val="Hyperlink"/>
            <w:rFonts w:eastAsia="Times New Roman"/>
            <w:b/>
            <w:bCs/>
            <w:noProof/>
            <w:sz w:val="24"/>
            <w:szCs w:val="24"/>
            <w:lang w:val="af-ZA"/>
          </w:rPr>
          <w:t>AS PER THIS LINK.</w:t>
        </w:r>
      </w:hyperlink>
      <w:r w:rsidRPr="008C495C">
        <w:rPr>
          <w:rFonts w:eastAsia="Times New Roman"/>
          <w:b/>
          <w:bCs/>
          <w:noProof/>
          <w:sz w:val="24"/>
          <w:szCs w:val="24"/>
          <w:lang w:val="af-ZA"/>
        </w:rPr>
        <w:t xml:space="preserve"> , </w:t>
      </w:r>
      <w:r w:rsidRPr="008C495C">
        <w:rPr>
          <w:rFonts w:eastAsia="Times New Roman"/>
          <w:noProof/>
          <w:sz w:val="24"/>
          <w:szCs w:val="24"/>
          <w:lang w:val="af-ZA"/>
        </w:rPr>
        <w:t xml:space="preserve">LinkedIn – </w:t>
      </w:r>
      <w:hyperlink r:id="rId9" w:history="1">
        <w:r w:rsidRPr="008C495C">
          <w:rPr>
            <w:rStyle w:val="Hyperlink"/>
            <w:rFonts w:eastAsia="Times New Roman"/>
            <w:b/>
            <w:bCs/>
            <w:noProof/>
            <w:sz w:val="24"/>
            <w:szCs w:val="24"/>
            <w:lang w:val="af-ZA"/>
          </w:rPr>
          <w:t>AS PER THIS LINK.</w:t>
        </w:r>
      </w:hyperlink>
      <w:r w:rsidRPr="008C495C">
        <w:rPr>
          <w:rFonts w:eastAsia="Times New Roman"/>
          <w:bCs/>
          <w:noProof/>
          <w:sz w:val="24"/>
          <w:szCs w:val="24"/>
          <w:lang w:val="af-ZA"/>
        </w:rPr>
        <w:t xml:space="preserve">, or </w:t>
      </w:r>
      <w:r w:rsidRPr="008C495C">
        <w:rPr>
          <w:rFonts w:eastAsia="Times New Roman"/>
          <w:noProof/>
          <w:sz w:val="24"/>
          <w:szCs w:val="24"/>
          <w:lang w:val="af-ZA"/>
        </w:rPr>
        <w:t xml:space="preserve">Youtube – </w:t>
      </w:r>
      <w:hyperlink r:id="rId10" w:history="1">
        <w:r w:rsidRPr="008C495C">
          <w:rPr>
            <w:rStyle w:val="Hyperlink"/>
            <w:rFonts w:eastAsia="Times New Roman"/>
            <w:b/>
            <w:bCs/>
            <w:noProof/>
            <w:sz w:val="24"/>
            <w:szCs w:val="24"/>
            <w:lang w:val="af-ZA"/>
          </w:rPr>
          <w:t>AS PER THIS LINK.</w:t>
        </w:r>
      </w:hyperlink>
      <w:r w:rsidRPr="008C495C">
        <w:rPr>
          <w:rFonts w:eastAsia="Times New Roman"/>
          <w:b/>
          <w:bCs/>
          <w:noProof/>
          <w:sz w:val="24"/>
          <w:szCs w:val="24"/>
          <w:lang w:val="af-ZA"/>
        </w:rPr>
        <w:t xml:space="preserve"> </w:t>
      </w:r>
    </w:p>
    <w:p w:rsidR="008C495C" w:rsidRPr="008C495C" w:rsidRDefault="008C495C" w:rsidP="008C495C">
      <w:pPr>
        <w:spacing w:after="0" w:line="240" w:lineRule="auto"/>
        <w:jc w:val="both"/>
        <w:rPr>
          <w:rFonts w:eastAsiaTheme="minorHAnsi"/>
          <w:b/>
          <w:bCs/>
          <w:noProof/>
          <w:sz w:val="24"/>
          <w:szCs w:val="24"/>
          <w:lang w:val="af-ZA"/>
        </w:rPr>
      </w:pPr>
      <w:r w:rsidRPr="008C495C">
        <w:rPr>
          <w:rFonts w:asciiTheme="minorHAnsi" w:eastAsiaTheme="minorHAnsi" w:hAnsiTheme="minorHAnsi" w:cstheme="minorBidi"/>
          <w:noProof/>
          <w:sz w:val="24"/>
          <w:szCs w:val="24"/>
          <w:lang w:val="af-ZA"/>
        </w:rPr>
        <w:t xml:space="preserve">Meer inligting kan gevind word </w:t>
      </w:r>
      <w:hyperlink r:id="rId11" w:history="1">
        <w:r w:rsidRPr="008C495C">
          <w:rPr>
            <w:rStyle w:val="Hyperlink"/>
            <w:b/>
            <w:bCs/>
            <w:noProof/>
            <w:sz w:val="24"/>
            <w:szCs w:val="24"/>
            <w:lang w:val="af-ZA"/>
          </w:rPr>
          <w:t>AS PER THIS LINK.</w:t>
        </w:r>
      </w:hyperlink>
    </w:p>
    <w:p w:rsidR="008C495C" w:rsidRPr="008C495C" w:rsidRDefault="008C495C" w:rsidP="008C495C">
      <w:pPr>
        <w:spacing w:after="0" w:line="240" w:lineRule="auto"/>
        <w:jc w:val="both"/>
        <w:rPr>
          <w:rFonts w:asciiTheme="minorHAnsi" w:eastAsiaTheme="minorHAnsi" w:hAnsiTheme="minorHAnsi" w:cstheme="minorBidi"/>
          <w:b/>
          <w:bCs/>
          <w:noProof/>
          <w:color w:val="7030A0"/>
          <w:sz w:val="24"/>
          <w:szCs w:val="24"/>
          <w:u w:val="single"/>
          <w:lang w:val="af-ZA"/>
        </w:rPr>
      </w:pPr>
      <w:r w:rsidRPr="008C495C">
        <w:rPr>
          <w:rFonts w:asciiTheme="minorHAnsi" w:eastAsiaTheme="minorHAnsi" w:hAnsiTheme="minorHAnsi" w:cstheme="minorBidi"/>
          <w:b/>
          <w:bCs/>
          <w:noProof/>
          <w:color w:val="7030A0"/>
          <w:sz w:val="24"/>
          <w:szCs w:val="24"/>
          <w:u w:val="single"/>
          <w:lang w:val="af-ZA"/>
        </w:rPr>
        <w:t>GEPAK EN VERSKEEP</w:t>
      </w:r>
    </w:p>
    <w:p w:rsidR="008C495C" w:rsidRPr="008C495C" w:rsidRDefault="008C495C" w:rsidP="008C495C">
      <w:pPr>
        <w:spacing w:after="0" w:line="240" w:lineRule="auto"/>
        <w:jc w:val="both"/>
        <w:rPr>
          <w:rFonts w:asciiTheme="minorHAnsi" w:eastAsiaTheme="minorHAnsi" w:hAnsiTheme="minorHAnsi" w:cstheme="minorBidi"/>
          <w:noProof/>
          <w:sz w:val="24"/>
          <w:szCs w:val="24"/>
          <w:lang w:val="af-ZA"/>
        </w:rPr>
      </w:pPr>
      <w:r w:rsidRPr="008C495C">
        <w:rPr>
          <w:rFonts w:asciiTheme="minorHAnsi" w:eastAsiaTheme="minorHAnsi" w:hAnsiTheme="minorHAnsi" w:cstheme="minorBidi"/>
          <w:noProof/>
          <w:sz w:val="24"/>
          <w:szCs w:val="24"/>
          <w:lang w:val="af-ZA"/>
        </w:rPr>
        <w:t>Die afgelope week het die Sagte Sitrus Fokusgroep hul voorspelling met nog 300 000 kartonne verminder; terwyl die Suurlemoen Fokusgroep hul voorspelling met 'n miljoen kartonne verminder het.</w:t>
      </w:r>
    </w:p>
    <w:p w:rsidR="008C495C" w:rsidRPr="008C495C" w:rsidRDefault="008C495C" w:rsidP="008C495C">
      <w:pPr>
        <w:spacing w:after="0" w:line="240" w:lineRule="auto"/>
        <w:jc w:val="both"/>
        <w:rPr>
          <w:rFonts w:asciiTheme="minorHAnsi" w:eastAsiaTheme="minorHAnsi" w:hAnsiTheme="minorHAnsi" w:cstheme="minorBidi"/>
          <w:noProof/>
          <w:sz w:val="24"/>
          <w:szCs w:val="24"/>
          <w:lang w:val="af-ZA"/>
        </w:rPr>
      </w:pPr>
      <w:r w:rsidRPr="008C495C">
        <w:rPr>
          <w:rFonts w:asciiTheme="minorHAnsi" w:eastAsiaTheme="minorHAnsi" w:hAnsiTheme="minorHAnsi" w:cstheme="minorBidi"/>
          <w:noProof/>
          <w:sz w:val="24"/>
          <w:szCs w:val="24"/>
          <w:lang w:val="af-ZA"/>
        </w:rPr>
        <w:t>Die seisoen is nou rofweg 'n derde gepak en vir uitvoer goedgekeur.</w:t>
      </w:r>
    </w:p>
    <w:p w:rsidR="00845165" w:rsidRPr="00B878A8" w:rsidRDefault="00845165" w:rsidP="008A5702">
      <w:pPr>
        <w:spacing w:after="0"/>
        <w:rPr>
          <w:rFonts w:asciiTheme="minorHAnsi" w:eastAsia="Times New Roman" w:hAnsiTheme="minorHAnsi" w:cstheme="minorHAnsi"/>
          <w:noProof/>
          <w:sz w:val="24"/>
          <w:szCs w:val="24"/>
          <w:lang w:val="af-ZA"/>
        </w:rPr>
      </w:pPr>
      <w:r w:rsidRPr="00B878A8">
        <w:rPr>
          <w:rFonts w:asciiTheme="minorHAnsi" w:eastAsia="Times New Roman" w:hAnsiTheme="minorHAnsi" w:cstheme="minorHAnsi"/>
          <w:noProof/>
          <w:sz w:val="24"/>
          <w:szCs w:val="24"/>
          <w:lang w:val="af-ZA"/>
        </w:rPr>
        <w:t xml:space="preserve"> </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0"/>
        <w:gridCol w:w="845"/>
        <w:gridCol w:w="810"/>
        <w:gridCol w:w="900"/>
        <w:gridCol w:w="991"/>
        <w:gridCol w:w="1080"/>
        <w:gridCol w:w="1187"/>
        <w:gridCol w:w="1572"/>
        <w:gridCol w:w="1041"/>
      </w:tblGrid>
      <w:tr w:rsidR="008C495C" w:rsidRPr="008C495C" w:rsidTr="008C495C">
        <w:trPr>
          <w:trHeight w:val="401"/>
        </w:trPr>
        <w:tc>
          <w:tcPr>
            <w:tcW w:w="2030" w:type="dxa"/>
          </w:tcPr>
          <w:p w:rsidR="00845165" w:rsidRPr="008C495C" w:rsidRDefault="00845165" w:rsidP="008C495C">
            <w:pPr>
              <w:spacing w:after="0" w:line="240" w:lineRule="auto"/>
              <w:rPr>
                <w:rFonts w:ascii="Arial" w:hAnsi="Arial" w:cs="Arial"/>
                <w:noProof/>
                <w:sz w:val="18"/>
                <w:szCs w:val="18"/>
                <w:lang w:val="af-ZA"/>
              </w:rPr>
            </w:pPr>
            <w:r w:rsidRPr="008C495C">
              <w:rPr>
                <w:rFonts w:ascii="Arial" w:hAnsi="Arial" w:cs="Arial"/>
                <w:noProof/>
                <w:sz w:val="18"/>
                <w:szCs w:val="18"/>
                <w:lang w:val="af-ZA"/>
              </w:rPr>
              <w:t>E</w:t>
            </w:r>
            <w:r w:rsidR="008C495C">
              <w:rPr>
                <w:rFonts w:ascii="Arial" w:hAnsi="Arial" w:cs="Arial"/>
                <w:noProof/>
                <w:sz w:val="18"/>
                <w:szCs w:val="18"/>
                <w:lang w:val="af-ZA"/>
              </w:rPr>
              <w:t>i</w:t>
            </w:r>
            <w:r w:rsidRPr="008C495C">
              <w:rPr>
                <w:rFonts w:ascii="Arial" w:hAnsi="Arial" w:cs="Arial"/>
                <w:noProof/>
                <w:sz w:val="18"/>
                <w:szCs w:val="18"/>
                <w:lang w:val="af-ZA"/>
              </w:rPr>
              <w:t>nd</w:t>
            </w:r>
            <w:r w:rsidR="008C495C">
              <w:rPr>
                <w:rFonts w:ascii="Arial" w:hAnsi="Arial" w:cs="Arial"/>
                <w:noProof/>
                <w:sz w:val="18"/>
                <w:szCs w:val="18"/>
                <w:lang w:val="af-ZA"/>
              </w:rPr>
              <w:t>e van</w:t>
            </w:r>
            <w:r w:rsidRPr="008C495C">
              <w:rPr>
                <w:rFonts w:ascii="Arial" w:hAnsi="Arial" w:cs="Arial"/>
                <w:noProof/>
                <w:sz w:val="18"/>
                <w:szCs w:val="18"/>
                <w:lang w:val="af-ZA"/>
              </w:rPr>
              <w:t xml:space="preserve"> Week 23</w:t>
            </w:r>
          </w:p>
          <w:p w:rsidR="00845165" w:rsidRPr="008C495C" w:rsidRDefault="00845165" w:rsidP="008C495C">
            <w:pPr>
              <w:spacing w:after="0" w:line="240" w:lineRule="auto"/>
              <w:rPr>
                <w:rFonts w:ascii="Arial" w:hAnsi="Arial" w:cs="Arial"/>
                <w:noProof/>
                <w:sz w:val="18"/>
                <w:szCs w:val="18"/>
                <w:lang w:val="af-ZA"/>
              </w:rPr>
            </w:pPr>
            <w:r w:rsidRPr="008C495C">
              <w:rPr>
                <w:rFonts w:ascii="Arial" w:hAnsi="Arial" w:cs="Arial"/>
                <w:noProof/>
                <w:sz w:val="18"/>
                <w:szCs w:val="18"/>
                <w:lang w:val="af-ZA"/>
              </w:rPr>
              <w:t>M</w:t>
            </w:r>
            <w:r w:rsidR="008C495C">
              <w:rPr>
                <w:rFonts w:ascii="Arial" w:hAnsi="Arial" w:cs="Arial"/>
                <w:noProof/>
                <w:sz w:val="18"/>
                <w:szCs w:val="18"/>
                <w:lang w:val="af-ZA"/>
              </w:rPr>
              <w:t>iljoen 1</w:t>
            </w:r>
            <w:r w:rsidRPr="008C495C">
              <w:rPr>
                <w:rFonts w:ascii="Arial" w:hAnsi="Arial" w:cs="Arial"/>
                <w:noProof/>
                <w:sz w:val="18"/>
                <w:szCs w:val="18"/>
                <w:lang w:val="af-ZA"/>
              </w:rPr>
              <w:t xml:space="preserve">5 Kg </w:t>
            </w:r>
            <w:r w:rsidR="008C495C">
              <w:rPr>
                <w:rFonts w:ascii="Arial" w:hAnsi="Arial" w:cs="Arial"/>
                <w:noProof/>
                <w:sz w:val="18"/>
                <w:szCs w:val="18"/>
                <w:lang w:val="af-ZA"/>
              </w:rPr>
              <w:t>Kartonne</w:t>
            </w:r>
          </w:p>
        </w:tc>
        <w:tc>
          <w:tcPr>
            <w:tcW w:w="845" w:type="dxa"/>
            <w:shd w:val="clear" w:color="auto" w:fill="CCCCCC"/>
          </w:tcPr>
          <w:p w:rsidR="00845165" w:rsidRPr="008C495C" w:rsidRDefault="008C495C" w:rsidP="008C495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845165" w:rsidRPr="008C495C">
              <w:rPr>
                <w:rFonts w:ascii="Arial" w:hAnsi="Arial" w:cs="Arial"/>
                <w:noProof/>
                <w:sz w:val="18"/>
                <w:szCs w:val="18"/>
                <w:lang w:val="af-ZA"/>
              </w:rPr>
              <w:t xml:space="preserve"> </w:t>
            </w:r>
          </w:p>
        </w:tc>
        <w:tc>
          <w:tcPr>
            <w:tcW w:w="810" w:type="dxa"/>
            <w:tcBorders>
              <w:right w:val="thinThickSmallGap" w:sz="24" w:space="0" w:color="auto"/>
            </w:tcBorders>
            <w:shd w:val="clear" w:color="auto" w:fill="CCCCCC"/>
          </w:tcPr>
          <w:p w:rsidR="00845165" w:rsidRPr="008C495C" w:rsidRDefault="008C495C" w:rsidP="008C495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845165" w:rsidRPr="008C495C" w:rsidRDefault="008C495C" w:rsidP="008C495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1" w:type="dxa"/>
            <w:tcBorders>
              <w:left w:val="thinThickSmallGap" w:sz="24" w:space="0" w:color="auto"/>
              <w:right w:val="thinThickSmallGap" w:sz="24" w:space="0" w:color="auto"/>
            </w:tcBorders>
            <w:shd w:val="clear" w:color="auto" w:fill="E6E6E6"/>
          </w:tcPr>
          <w:p w:rsidR="00845165" w:rsidRPr="008C495C" w:rsidRDefault="008C495C" w:rsidP="008C495C">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80" w:type="dxa"/>
            <w:tcBorders>
              <w:top w:val="thinThickSmallGap" w:sz="24" w:space="0" w:color="auto"/>
              <w:left w:val="thinThickSmallGap" w:sz="24" w:space="0" w:color="auto"/>
              <w:right w:val="thinThickSmallGap" w:sz="24" w:space="0" w:color="auto"/>
            </w:tcBorders>
            <w:shd w:val="clear" w:color="auto" w:fill="E6E6E6"/>
          </w:tcPr>
          <w:p w:rsidR="00845165" w:rsidRPr="008C495C" w:rsidRDefault="008C495C" w:rsidP="008C495C">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187" w:type="dxa"/>
            <w:tcBorders>
              <w:left w:val="thinThickSmallGap" w:sz="24" w:space="0" w:color="auto"/>
            </w:tcBorders>
            <w:shd w:val="clear" w:color="auto" w:fill="E6E6E6"/>
          </w:tcPr>
          <w:p w:rsidR="00845165" w:rsidRPr="008C495C" w:rsidRDefault="008C495C" w:rsidP="008C495C">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0" w:type="auto"/>
            <w:shd w:val="clear" w:color="auto" w:fill="E6E6E6"/>
          </w:tcPr>
          <w:p w:rsidR="00845165" w:rsidRPr="008C495C" w:rsidRDefault="008C495C" w:rsidP="008C495C">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rsidR="00845165" w:rsidRPr="008C495C" w:rsidRDefault="00845165" w:rsidP="008C495C">
            <w:pPr>
              <w:spacing w:after="0" w:line="240" w:lineRule="auto"/>
              <w:jc w:val="right"/>
              <w:rPr>
                <w:rFonts w:ascii="Arial" w:hAnsi="Arial" w:cs="Arial"/>
                <w:noProof/>
                <w:sz w:val="18"/>
                <w:szCs w:val="18"/>
                <w:lang w:val="af-ZA"/>
              </w:rPr>
            </w:pPr>
            <w:r w:rsidRPr="008C495C">
              <w:rPr>
                <w:rFonts w:ascii="Arial" w:hAnsi="Arial" w:cs="Arial"/>
                <w:noProof/>
                <w:sz w:val="18"/>
                <w:szCs w:val="18"/>
                <w:lang w:val="af-ZA"/>
              </w:rPr>
              <w:t>Fina</w:t>
            </w:r>
            <w:r w:rsidR="008C495C">
              <w:rPr>
                <w:rFonts w:ascii="Arial" w:hAnsi="Arial" w:cs="Arial"/>
                <w:noProof/>
                <w:sz w:val="18"/>
                <w:szCs w:val="18"/>
                <w:lang w:val="af-ZA"/>
              </w:rPr>
              <w:t>a</w:t>
            </w:r>
            <w:r w:rsidRPr="008C495C">
              <w:rPr>
                <w:rFonts w:ascii="Arial" w:hAnsi="Arial" w:cs="Arial"/>
                <w:noProof/>
                <w:sz w:val="18"/>
                <w:szCs w:val="18"/>
                <w:lang w:val="af-ZA"/>
              </w:rPr>
              <w:t xml:space="preserve">l </w:t>
            </w:r>
            <w:r w:rsidR="008C495C">
              <w:rPr>
                <w:rFonts w:ascii="Arial" w:hAnsi="Arial" w:cs="Arial"/>
                <w:noProof/>
                <w:sz w:val="18"/>
                <w:szCs w:val="18"/>
                <w:lang w:val="af-ZA"/>
              </w:rPr>
              <w:t>Gepak</w:t>
            </w:r>
          </w:p>
          <w:p w:rsidR="00845165" w:rsidRPr="008C495C" w:rsidRDefault="00845165" w:rsidP="00582C6A">
            <w:pPr>
              <w:spacing w:after="0" w:line="240" w:lineRule="auto"/>
              <w:jc w:val="right"/>
              <w:rPr>
                <w:rFonts w:ascii="Arial" w:hAnsi="Arial" w:cs="Arial"/>
                <w:noProof/>
                <w:sz w:val="18"/>
                <w:szCs w:val="18"/>
                <w:lang w:val="af-ZA"/>
              </w:rPr>
            </w:pPr>
          </w:p>
        </w:tc>
      </w:tr>
      <w:tr w:rsidR="008C495C" w:rsidRPr="008C495C" w:rsidTr="008C495C">
        <w:trPr>
          <w:trHeight w:val="200"/>
        </w:trPr>
        <w:tc>
          <w:tcPr>
            <w:tcW w:w="2030" w:type="dxa"/>
          </w:tcPr>
          <w:p w:rsidR="00845165" w:rsidRPr="008C495C" w:rsidRDefault="008C495C" w:rsidP="008C495C">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845165" w:rsidRPr="008C495C">
              <w:rPr>
                <w:rFonts w:ascii="Arial" w:hAnsi="Arial" w:cs="Arial"/>
                <w:b/>
                <w:noProof/>
                <w:sz w:val="18"/>
                <w:szCs w:val="18"/>
                <w:lang w:val="af-ZA"/>
              </w:rPr>
              <w:t>: PPECB</w:t>
            </w:r>
          </w:p>
        </w:tc>
        <w:tc>
          <w:tcPr>
            <w:tcW w:w="845" w:type="dxa"/>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2019</w:t>
            </w:r>
          </w:p>
        </w:tc>
        <w:tc>
          <w:tcPr>
            <w:tcW w:w="810" w:type="dxa"/>
            <w:tcBorders>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2020</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2021</w:t>
            </w:r>
          </w:p>
        </w:tc>
        <w:tc>
          <w:tcPr>
            <w:tcW w:w="991"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2020</w:t>
            </w:r>
          </w:p>
        </w:tc>
        <w:tc>
          <w:tcPr>
            <w:tcW w:w="1080"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2021</w:t>
            </w:r>
          </w:p>
        </w:tc>
        <w:tc>
          <w:tcPr>
            <w:tcW w:w="1187" w:type="dxa"/>
            <w:tcBorders>
              <w:lef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2021</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2021</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2020</w:t>
            </w:r>
          </w:p>
        </w:tc>
      </w:tr>
      <w:tr w:rsidR="008C495C" w:rsidRPr="008C495C" w:rsidTr="008C495C">
        <w:trPr>
          <w:trHeight w:val="214"/>
        </w:trPr>
        <w:tc>
          <w:tcPr>
            <w:tcW w:w="2030" w:type="dxa"/>
          </w:tcPr>
          <w:p w:rsidR="00845165" w:rsidRPr="008C495C" w:rsidRDefault="008C495C" w:rsidP="00582C6A">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845" w:type="dxa"/>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11 m</w:t>
            </w:r>
          </w:p>
        </w:tc>
        <w:tc>
          <w:tcPr>
            <w:tcW w:w="810" w:type="dxa"/>
            <w:tcBorders>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10.6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12.5 m</w:t>
            </w:r>
          </w:p>
        </w:tc>
        <w:tc>
          <w:tcPr>
            <w:tcW w:w="991"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8 m</w:t>
            </w:r>
          </w:p>
        </w:tc>
        <w:tc>
          <w:tcPr>
            <w:tcW w:w="1080"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10.2 m</w:t>
            </w:r>
          </w:p>
        </w:tc>
        <w:tc>
          <w:tcPr>
            <w:tcW w:w="1187" w:type="dxa"/>
            <w:tcBorders>
              <w:lef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18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16.8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15.5 m</w:t>
            </w:r>
          </w:p>
        </w:tc>
      </w:tr>
      <w:tr w:rsidR="008C495C" w:rsidRPr="008C495C" w:rsidTr="008C495C">
        <w:trPr>
          <w:trHeight w:val="200"/>
        </w:trPr>
        <w:tc>
          <w:tcPr>
            <w:tcW w:w="2030" w:type="dxa"/>
          </w:tcPr>
          <w:p w:rsidR="00845165" w:rsidRPr="008C495C" w:rsidRDefault="00845165" w:rsidP="008C495C">
            <w:pPr>
              <w:spacing w:after="0" w:line="240" w:lineRule="auto"/>
              <w:rPr>
                <w:rFonts w:ascii="Arial" w:hAnsi="Arial" w:cs="Arial"/>
                <w:noProof/>
                <w:sz w:val="18"/>
                <w:szCs w:val="18"/>
                <w:lang w:val="af-ZA"/>
              </w:rPr>
            </w:pPr>
            <w:r w:rsidRPr="008C495C">
              <w:rPr>
                <w:rFonts w:ascii="Arial" w:hAnsi="Arial" w:cs="Arial"/>
                <w:noProof/>
                <w:sz w:val="18"/>
                <w:szCs w:val="18"/>
                <w:lang w:val="af-ZA"/>
              </w:rPr>
              <w:t>S</w:t>
            </w:r>
            <w:r w:rsidR="008C495C">
              <w:rPr>
                <w:rFonts w:ascii="Arial" w:hAnsi="Arial" w:cs="Arial"/>
                <w:noProof/>
                <w:sz w:val="18"/>
                <w:szCs w:val="18"/>
                <w:lang w:val="af-ZA"/>
              </w:rPr>
              <w:t>agte Sitrus</w:t>
            </w:r>
          </w:p>
        </w:tc>
        <w:tc>
          <w:tcPr>
            <w:tcW w:w="845" w:type="dxa"/>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6.6 m</w:t>
            </w:r>
          </w:p>
        </w:tc>
        <w:tc>
          <w:tcPr>
            <w:tcW w:w="810" w:type="dxa"/>
            <w:tcBorders>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8.9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13.3 m</w:t>
            </w:r>
          </w:p>
        </w:tc>
        <w:tc>
          <w:tcPr>
            <w:tcW w:w="991"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6 m</w:t>
            </w:r>
          </w:p>
        </w:tc>
        <w:tc>
          <w:tcPr>
            <w:tcW w:w="1080"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7.2 m</w:t>
            </w:r>
          </w:p>
        </w:tc>
        <w:tc>
          <w:tcPr>
            <w:tcW w:w="1187" w:type="dxa"/>
            <w:tcBorders>
              <w:lef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30.5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29.2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23.6 m</w:t>
            </w:r>
          </w:p>
        </w:tc>
      </w:tr>
      <w:tr w:rsidR="008C495C" w:rsidRPr="008C495C" w:rsidTr="008C495C">
        <w:trPr>
          <w:trHeight w:val="180"/>
        </w:trPr>
        <w:tc>
          <w:tcPr>
            <w:tcW w:w="2030" w:type="dxa"/>
          </w:tcPr>
          <w:p w:rsidR="00845165" w:rsidRPr="008C495C" w:rsidRDefault="008C495C" w:rsidP="008C495C">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845" w:type="dxa"/>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10.4 m</w:t>
            </w:r>
          </w:p>
        </w:tc>
        <w:tc>
          <w:tcPr>
            <w:tcW w:w="810" w:type="dxa"/>
            <w:tcBorders>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17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15.9 m</w:t>
            </w:r>
          </w:p>
        </w:tc>
        <w:tc>
          <w:tcPr>
            <w:tcW w:w="991"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14.1 m</w:t>
            </w:r>
          </w:p>
        </w:tc>
        <w:tc>
          <w:tcPr>
            <w:tcW w:w="1080"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13.9 m</w:t>
            </w:r>
          </w:p>
        </w:tc>
        <w:tc>
          <w:tcPr>
            <w:tcW w:w="1187" w:type="dxa"/>
            <w:tcBorders>
              <w:lef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30.2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29.2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29.6 m</w:t>
            </w:r>
          </w:p>
        </w:tc>
      </w:tr>
      <w:tr w:rsidR="008C495C" w:rsidRPr="008C495C" w:rsidTr="008C495C">
        <w:trPr>
          <w:trHeight w:val="200"/>
        </w:trPr>
        <w:tc>
          <w:tcPr>
            <w:tcW w:w="2030" w:type="dxa"/>
          </w:tcPr>
          <w:p w:rsidR="00845165" w:rsidRPr="008C495C" w:rsidRDefault="008C495C" w:rsidP="00582C6A">
            <w:pPr>
              <w:spacing w:after="0" w:line="240" w:lineRule="auto"/>
              <w:rPr>
                <w:rFonts w:ascii="Arial" w:hAnsi="Arial" w:cs="Arial"/>
                <w:noProof/>
                <w:sz w:val="18"/>
                <w:szCs w:val="18"/>
                <w:lang w:val="af-ZA"/>
              </w:rPr>
            </w:pPr>
            <w:r>
              <w:rPr>
                <w:rFonts w:ascii="Arial" w:hAnsi="Arial" w:cs="Arial"/>
                <w:noProof/>
                <w:sz w:val="18"/>
                <w:szCs w:val="18"/>
                <w:lang w:val="af-ZA"/>
              </w:rPr>
              <w:t>Naw</w:t>
            </w:r>
            <w:r w:rsidR="00845165" w:rsidRPr="008C495C">
              <w:rPr>
                <w:rFonts w:ascii="Arial" w:hAnsi="Arial" w:cs="Arial"/>
                <w:noProof/>
                <w:sz w:val="18"/>
                <w:szCs w:val="18"/>
                <w:lang w:val="af-ZA"/>
              </w:rPr>
              <w:t>els</w:t>
            </w:r>
          </w:p>
        </w:tc>
        <w:tc>
          <w:tcPr>
            <w:tcW w:w="845" w:type="dxa"/>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7.4 m</w:t>
            </w:r>
          </w:p>
        </w:tc>
        <w:tc>
          <w:tcPr>
            <w:tcW w:w="810" w:type="dxa"/>
            <w:tcBorders>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9.1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10 m</w:t>
            </w:r>
          </w:p>
        </w:tc>
        <w:tc>
          <w:tcPr>
            <w:tcW w:w="991"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4.8 m</w:t>
            </w:r>
          </w:p>
        </w:tc>
        <w:tc>
          <w:tcPr>
            <w:tcW w:w="1080"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5.5 m</w:t>
            </w:r>
          </w:p>
        </w:tc>
        <w:tc>
          <w:tcPr>
            <w:tcW w:w="1187" w:type="dxa"/>
            <w:tcBorders>
              <w:lef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26.3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26.1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26.2 m</w:t>
            </w:r>
          </w:p>
        </w:tc>
      </w:tr>
      <w:tr w:rsidR="008C495C" w:rsidRPr="008C495C" w:rsidTr="008C495C">
        <w:trPr>
          <w:trHeight w:val="245"/>
        </w:trPr>
        <w:tc>
          <w:tcPr>
            <w:tcW w:w="2030" w:type="dxa"/>
          </w:tcPr>
          <w:p w:rsidR="00845165" w:rsidRPr="008C495C" w:rsidRDefault="00845165" w:rsidP="00582C6A">
            <w:pPr>
              <w:spacing w:after="0" w:line="240" w:lineRule="auto"/>
              <w:rPr>
                <w:rFonts w:ascii="Arial" w:hAnsi="Arial" w:cs="Arial"/>
                <w:noProof/>
                <w:sz w:val="18"/>
                <w:szCs w:val="18"/>
                <w:lang w:val="af-ZA"/>
              </w:rPr>
            </w:pPr>
            <w:r w:rsidRPr="008C495C">
              <w:rPr>
                <w:rFonts w:ascii="Arial" w:hAnsi="Arial" w:cs="Arial"/>
                <w:noProof/>
                <w:sz w:val="18"/>
                <w:szCs w:val="18"/>
                <w:lang w:val="af-ZA"/>
              </w:rPr>
              <w:t>Valencia</w:t>
            </w:r>
            <w:r w:rsidR="008C495C">
              <w:rPr>
                <w:rFonts w:ascii="Arial" w:hAnsi="Arial" w:cs="Arial"/>
                <w:noProof/>
                <w:sz w:val="18"/>
                <w:szCs w:val="18"/>
                <w:lang w:val="af-ZA"/>
              </w:rPr>
              <w:t>s</w:t>
            </w:r>
          </w:p>
        </w:tc>
        <w:tc>
          <w:tcPr>
            <w:tcW w:w="845" w:type="dxa"/>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0.7 m</w:t>
            </w:r>
          </w:p>
        </w:tc>
        <w:tc>
          <w:tcPr>
            <w:tcW w:w="810" w:type="dxa"/>
            <w:tcBorders>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1.2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1.7 m</w:t>
            </w:r>
          </w:p>
        </w:tc>
        <w:tc>
          <w:tcPr>
            <w:tcW w:w="991"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0.4m</w:t>
            </w:r>
          </w:p>
        </w:tc>
        <w:tc>
          <w:tcPr>
            <w:tcW w:w="1080"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0.8 m</w:t>
            </w:r>
          </w:p>
        </w:tc>
        <w:tc>
          <w:tcPr>
            <w:tcW w:w="1187" w:type="dxa"/>
            <w:tcBorders>
              <w:lef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58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57.6 m</w:t>
            </w:r>
          </w:p>
        </w:tc>
        <w:tc>
          <w:tcPr>
            <w:tcW w:w="0" w:type="auto"/>
            <w:shd w:val="clear" w:color="auto" w:fill="E6E6E6"/>
          </w:tcPr>
          <w:p w:rsidR="00845165" w:rsidRPr="008C495C" w:rsidRDefault="00845165" w:rsidP="00845165">
            <w:pPr>
              <w:spacing w:after="0" w:line="240" w:lineRule="auto"/>
              <w:jc w:val="center"/>
              <w:rPr>
                <w:rFonts w:ascii="Arial" w:hAnsi="Arial" w:cs="Arial"/>
                <w:noProof/>
                <w:sz w:val="18"/>
                <w:szCs w:val="18"/>
                <w:lang w:val="af-ZA"/>
              </w:rPr>
            </w:pPr>
            <w:r w:rsidRPr="008C495C">
              <w:rPr>
                <w:rFonts w:ascii="Arial" w:hAnsi="Arial" w:cs="Arial"/>
                <w:noProof/>
                <w:sz w:val="18"/>
                <w:szCs w:val="18"/>
                <w:lang w:val="af-ZA"/>
              </w:rPr>
              <w:t>55.1 m</w:t>
            </w:r>
          </w:p>
        </w:tc>
      </w:tr>
      <w:tr w:rsidR="008C495C" w:rsidRPr="008C495C" w:rsidTr="008C495C">
        <w:trPr>
          <w:trHeight w:val="214"/>
        </w:trPr>
        <w:tc>
          <w:tcPr>
            <w:tcW w:w="2030" w:type="dxa"/>
          </w:tcPr>
          <w:p w:rsidR="00845165" w:rsidRPr="008C495C" w:rsidRDefault="00845165" w:rsidP="00582C6A">
            <w:pPr>
              <w:spacing w:after="0" w:line="240" w:lineRule="auto"/>
              <w:rPr>
                <w:rFonts w:ascii="Arial" w:hAnsi="Arial" w:cs="Arial"/>
                <w:b/>
                <w:noProof/>
                <w:sz w:val="18"/>
                <w:szCs w:val="18"/>
                <w:lang w:val="af-ZA"/>
              </w:rPr>
            </w:pPr>
            <w:r w:rsidRPr="008C495C">
              <w:rPr>
                <w:rFonts w:ascii="Arial" w:hAnsi="Arial" w:cs="Arial"/>
                <w:b/>
                <w:noProof/>
                <w:sz w:val="18"/>
                <w:szCs w:val="18"/>
                <w:lang w:val="af-ZA"/>
              </w:rPr>
              <w:t>Tota</w:t>
            </w:r>
            <w:r w:rsidR="008C495C">
              <w:rPr>
                <w:rFonts w:ascii="Arial" w:hAnsi="Arial" w:cs="Arial"/>
                <w:b/>
                <w:noProof/>
                <w:sz w:val="18"/>
                <w:szCs w:val="18"/>
                <w:lang w:val="af-ZA"/>
              </w:rPr>
              <w:t>a</w:t>
            </w:r>
            <w:r w:rsidRPr="008C495C">
              <w:rPr>
                <w:rFonts w:ascii="Arial" w:hAnsi="Arial" w:cs="Arial"/>
                <w:b/>
                <w:noProof/>
                <w:sz w:val="18"/>
                <w:szCs w:val="18"/>
                <w:lang w:val="af-ZA"/>
              </w:rPr>
              <w:t>l</w:t>
            </w:r>
          </w:p>
        </w:tc>
        <w:tc>
          <w:tcPr>
            <w:tcW w:w="845" w:type="dxa"/>
            <w:shd w:val="clear" w:color="auto" w:fill="CCCCCC"/>
          </w:tcPr>
          <w:p w:rsidR="00845165" w:rsidRPr="008C495C" w:rsidRDefault="00845165" w:rsidP="00845165">
            <w:pPr>
              <w:spacing w:after="0" w:line="240" w:lineRule="auto"/>
              <w:jc w:val="center"/>
              <w:rPr>
                <w:rFonts w:ascii="Arial" w:hAnsi="Arial" w:cs="Arial"/>
                <w:b/>
                <w:noProof/>
                <w:sz w:val="18"/>
                <w:szCs w:val="18"/>
                <w:lang w:val="af-ZA"/>
              </w:rPr>
            </w:pPr>
            <w:r w:rsidRPr="008C495C">
              <w:rPr>
                <w:rFonts w:ascii="Arial" w:hAnsi="Arial" w:cs="Arial"/>
                <w:b/>
                <w:noProof/>
                <w:sz w:val="18"/>
                <w:szCs w:val="18"/>
                <w:lang w:val="af-ZA"/>
              </w:rPr>
              <w:t>36.1 m</w:t>
            </w:r>
          </w:p>
        </w:tc>
        <w:tc>
          <w:tcPr>
            <w:tcW w:w="810" w:type="dxa"/>
            <w:tcBorders>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b/>
                <w:noProof/>
                <w:sz w:val="18"/>
                <w:szCs w:val="18"/>
                <w:lang w:val="af-ZA"/>
              </w:rPr>
            </w:pPr>
            <w:r w:rsidRPr="008C495C">
              <w:rPr>
                <w:rFonts w:ascii="Arial" w:hAnsi="Arial" w:cs="Arial"/>
                <w:b/>
                <w:noProof/>
                <w:sz w:val="18"/>
                <w:szCs w:val="18"/>
                <w:lang w:val="af-ZA"/>
              </w:rPr>
              <w:t>46.8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tcPr>
          <w:p w:rsidR="00845165" w:rsidRPr="008C495C" w:rsidRDefault="00845165" w:rsidP="00845165">
            <w:pPr>
              <w:spacing w:after="0" w:line="240" w:lineRule="auto"/>
              <w:jc w:val="center"/>
              <w:rPr>
                <w:rFonts w:ascii="Arial" w:hAnsi="Arial" w:cs="Arial"/>
                <w:b/>
                <w:noProof/>
                <w:sz w:val="18"/>
                <w:szCs w:val="18"/>
                <w:lang w:val="af-ZA"/>
              </w:rPr>
            </w:pPr>
            <w:r w:rsidRPr="008C495C">
              <w:rPr>
                <w:rFonts w:ascii="Arial" w:hAnsi="Arial" w:cs="Arial"/>
                <w:b/>
                <w:noProof/>
                <w:sz w:val="18"/>
                <w:szCs w:val="18"/>
                <w:lang w:val="af-ZA"/>
              </w:rPr>
              <w:t>53.4 m</w:t>
            </w:r>
          </w:p>
        </w:tc>
        <w:tc>
          <w:tcPr>
            <w:tcW w:w="991"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b/>
                <w:noProof/>
                <w:sz w:val="18"/>
                <w:szCs w:val="18"/>
                <w:lang w:val="af-ZA"/>
              </w:rPr>
            </w:pPr>
            <w:r w:rsidRPr="008C495C">
              <w:rPr>
                <w:rFonts w:ascii="Arial" w:hAnsi="Arial" w:cs="Arial"/>
                <w:b/>
                <w:noProof/>
                <w:sz w:val="18"/>
                <w:szCs w:val="18"/>
                <w:lang w:val="af-ZA"/>
              </w:rPr>
              <w:t>33.3 m</w:t>
            </w:r>
          </w:p>
        </w:tc>
        <w:tc>
          <w:tcPr>
            <w:tcW w:w="1080" w:type="dxa"/>
            <w:tcBorders>
              <w:left w:val="thinThickSmallGap" w:sz="24" w:space="0" w:color="auto"/>
              <w:righ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b/>
                <w:noProof/>
                <w:sz w:val="18"/>
                <w:szCs w:val="18"/>
                <w:lang w:val="af-ZA"/>
              </w:rPr>
            </w:pPr>
            <w:r w:rsidRPr="008C495C">
              <w:rPr>
                <w:rFonts w:ascii="Arial" w:hAnsi="Arial" w:cs="Arial"/>
                <w:b/>
                <w:noProof/>
                <w:sz w:val="18"/>
                <w:szCs w:val="18"/>
                <w:lang w:val="af-ZA"/>
              </w:rPr>
              <w:t>37.6 m</w:t>
            </w:r>
          </w:p>
        </w:tc>
        <w:tc>
          <w:tcPr>
            <w:tcW w:w="1187" w:type="dxa"/>
            <w:tcBorders>
              <w:left w:val="thinThickSmallGap" w:sz="24" w:space="0" w:color="auto"/>
            </w:tcBorders>
            <w:shd w:val="clear" w:color="auto" w:fill="E6E6E6"/>
          </w:tcPr>
          <w:p w:rsidR="00845165" w:rsidRPr="008C495C" w:rsidRDefault="00845165" w:rsidP="00845165">
            <w:pPr>
              <w:spacing w:after="0" w:line="240" w:lineRule="auto"/>
              <w:jc w:val="center"/>
              <w:rPr>
                <w:rFonts w:ascii="Arial" w:hAnsi="Arial" w:cs="Arial"/>
                <w:b/>
                <w:noProof/>
                <w:sz w:val="18"/>
                <w:szCs w:val="18"/>
                <w:lang w:val="af-ZA"/>
              </w:rPr>
            </w:pPr>
            <w:r w:rsidRPr="008C495C">
              <w:rPr>
                <w:rFonts w:ascii="Arial" w:hAnsi="Arial" w:cs="Arial"/>
                <w:b/>
                <w:noProof/>
                <w:sz w:val="18"/>
                <w:szCs w:val="18"/>
                <w:lang w:val="af-ZA"/>
              </w:rPr>
              <w:t>163 m</w:t>
            </w:r>
          </w:p>
        </w:tc>
        <w:tc>
          <w:tcPr>
            <w:tcW w:w="0" w:type="auto"/>
            <w:shd w:val="clear" w:color="auto" w:fill="E6E6E6"/>
          </w:tcPr>
          <w:p w:rsidR="00845165" w:rsidRPr="008C495C" w:rsidRDefault="00845165" w:rsidP="00845165">
            <w:pPr>
              <w:spacing w:after="0" w:line="240" w:lineRule="auto"/>
              <w:jc w:val="center"/>
              <w:rPr>
                <w:rFonts w:ascii="Arial" w:hAnsi="Arial" w:cs="Arial"/>
                <w:b/>
                <w:noProof/>
                <w:sz w:val="18"/>
                <w:szCs w:val="18"/>
                <w:lang w:val="af-ZA"/>
              </w:rPr>
            </w:pPr>
            <w:r w:rsidRPr="008C495C">
              <w:rPr>
                <w:rFonts w:ascii="Arial" w:hAnsi="Arial" w:cs="Arial"/>
                <w:b/>
                <w:noProof/>
                <w:sz w:val="18"/>
                <w:szCs w:val="18"/>
                <w:lang w:val="af-ZA"/>
              </w:rPr>
              <w:t>158.9 m</w:t>
            </w:r>
          </w:p>
        </w:tc>
        <w:tc>
          <w:tcPr>
            <w:tcW w:w="0" w:type="auto"/>
            <w:shd w:val="clear" w:color="auto" w:fill="E6E6E6"/>
          </w:tcPr>
          <w:p w:rsidR="00845165" w:rsidRPr="008C495C" w:rsidRDefault="00845165" w:rsidP="00845165">
            <w:pPr>
              <w:spacing w:after="0" w:line="240" w:lineRule="auto"/>
              <w:jc w:val="center"/>
              <w:rPr>
                <w:rFonts w:ascii="Arial" w:hAnsi="Arial" w:cs="Arial"/>
                <w:b/>
                <w:noProof/>
                <w:sz w:val="18"/>
                <w:szCs w:val="18"/>
                <w:lang w:val="af-ZA"/>
              </w:rPr>
            </w:pPr>
            <w:r w:rsidRPr="008C495C">
              <w:rPr>
                <w:rFonts w:ascii="Arial" w:hAnsi="Arial" w:cs="Arial"/>
                <w:b/>
                <w:noProof/>
                <w:sz w:val="18"/>
                <w:szCs w:val="18"/>
                <w:lang w:val="af-ZA"/>
              </w:rPr>
              <w:t>150 m</w:t>
            </w:r>
          </w:p>
        </w:tc>
      </w:tr>
    </w:tbl>
    <w:p w:rsidR="008A5702" w:rsidRPr="00B878A8" w:rsidRDefault="008A5702" w:rsidP="008A5702">
      <w:pPr>
        <w:rPr>
          <w:noProof/>
          <w:lang w:val="af-ZA"/>
        </w:rPr>
      </w:pPr>
    </w:p>
    <w:p w:rsidR="00A25341" w:rsidRPr="00B878A8" w:rsidRDefault="00A25341" w:rsidP="0043300C">
      <w:pPr>
        <w:spacing w:after="0"/>
        <w:rPr>
          <w:rFonts w:asciiTheme="minorHAnsi" w:eastAsia="Times New Roman" w:hAnsiTheme="minorHAnsi" w:cstheme="minorHAnsi"/>
          <w:noProof/>
          <w:sz w:val="24"/>
          <w:szCs w:val="24"/>
          <w:lang w:val="af-ZA"/>
        </w:rPr>
      </w:pPr>
    </w:p>
    <w:sectPr w:rsidR="00A25341" w:rsidRPr="00B878A8" w:rsidSect="00055F10">
      <w:footerReference w:type="default" r:id="rId12"/>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CA" w:rsidRDefault="00C108CA" w:rsidP="00595E08">
      <w:pPr>
        <w:spacing w:after="0" w:line="240" w:lineRule="auto"/>
      </w:pPr>
      <w:r>
        <w:separator/>
      </w:r>
    </w:p>
  </w:endnote>
  <w:endnote w:type="continuationSeparator" w:id="0">
    <w:p w:rsidR="00C108CA" w:rsidRDefault="00C108CA"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CA" w:rsidRDefault="00C108CA" w:rsidP="00595E08">
      <w:pPr>
        <w:spacing w:after="0" w:line="240" w:lineRule="auto"/>
      </w:pPr>
      <w:r>
        <w:separator/>
      </w:r>
    </w:p>
  </w:footnote>
  <w:footnote w:type="continuationSeparator" w:id="0">
    <w:p w:rsidR="00C108CA" w:rsidRDefault="00C108CA"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72B"/>
    <w:rsid w:val="00047EA1"/>
    <w:rsid w:val="00051FBC"/>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1752"/>
    <w:rsid w:val="000C4865"/>
    <w:rsid w:val="000C4B73"/>
    <w:rsid w:val="000C4E72"/>
    <w:rsid w:val="000D2F64"/>
    <w:rsid w:val="000D629E"/>
    <w:rsid w:val="000D7425"/>
    <w:rsid w:val="000E172C"/>
    <w:rsid w:val="000E541C"/>
    <w:rsid w:val="000E7748"/>
    <w:rsid w:val="000F059E"/>
    <w:rsid w:val="000F28FF"/>
    <w:rsid w:val="000F5B14"/>
    <w:rsid w:val="000F7D05"/>
    <w:rsid w:val="00100081"/>
    <w:rsid w:val="0010672A"/>
    <w:rsid w:val="00110F70"/>
    <w:rsid w:val="001118A3"/>
    <w:rsid w:val="00116D5F"/>
    <w:rsid w:val="0012042A"/>
    <w:rsid w:val="001218D8"/>
    <w:rsid w:val="00122FC7"/>
    <w:rsid w:val="00124699"/>
    <w:rsid w:val="00136127"/>
    <w:rsid w:val="00136B65"/>
    <w:rsid w:val="00142E5B"/>
    <w:rsid w:val="0015485D"/>
    <w:rsid w:val="001549C2"/>
    <w:rsid w:val="00157186"/>
    <w:rsid w:val="00164FE7"/>
    <w:rsid w:val="00165C85"/>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51A87"/>
    <w:rsid w:val="0025573C"/>
    <w:rsid w:val="00267052"/>
    <w:rsid w:val="0027201C"/>
    <w:rsid w:val="0027721A"/>
    <w:rsid w:val="00280379"/>
    <w:rsid w:val="00280B32"/>
    <w:rsid w:val="00280BC7"/>
    <w:rsid w:val="00297526"/>
    <w:rsid w:val="002A3692"/>
    <w:rsid w:val="002A3E51"/>
    <w:rsid w:val="002A597D"/>
    <w:rsid w:val="002A5A13"/>
    <w:rsid w:val="002B22C9"/>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66560"/>
    <w:rsid w:val="003736BF"/>
    <w:rsid w:val="0038002B"/>
    <w:rsid w:val="00380CC6"/>
    <w:rsid w:val="00383392"/>
    <w:rsid w:val="003858A1"/>
    <w:rsid w:val="003959C7"/>
    <w:rsid w:val="00397378"/>
    <w:rsid w:val="003A17FA"/>
    <w:rsid w:val="003A1DA8"/>
    <w:rsid w:val="003B09E4"/>
    <w:rsid w:val="003B3CE2"/>
    <w:rsid w:val="003B6EB9"/>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77C2"/>
    <w:rsid w:val="00420A2E"/>
    <w:rsid w:val="004215A8"/>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7A5"/>
    <w:rsid w:val="0067446D"/>
    <w:rsid w:val="006832EE"/>
    <w:rsid w:val="006852F9"/>
    <w:rsid w:val="0068783E"/>
    <w:rsid w:val="00690E5D"/>
    <w:rsid w:val="006921BA"/>
    <w:rsid w:val="0069320C"/>
    <w:rsid w:val="0069350E"/>
    <w:rsid w:val="00695012"/>
    <w:rsid w:val="006A0B6E"/>
    <w:rsid w:val="006A3BB0"/>
    <w:rsid w:val="006A5DD3"/>
    <w:rsid w:val="006A6345"/>
    <w:rsid w:val="006B22E7"/>
    <w:rsid w:val="006B4387"/>
    <w:rsid w:val="006B4617"/>
    <w:rsid w:val="006B4E1B"/>
    <w:rsid w:val="006C1559"/>
    <w:rsid w:val="006D3BE7"/>
    <w:rsid w:val="006E0A15"/>
    <w:rsid w:val="006E231D"/>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4310"/>
    <w:rsid w:val="007A4C30"/>
    <w:rsid w:val="007A5391"/>
    <w:rsid w:val="007A6F34"/>
    <w:rsid w:val="007A7155"/>
    <w:rsid w:val="007B53EE"/>
    <w:rsid w:val="007C298B"/>
    <w:rsid w:val="007D0E15"/>
    <w:rsid w:val="007D4D85"/>
    <w:rsid w:val="007D4E14"/>
    <w:rsid w:val="007D531A"/>
    <w:rsid w:val="007E360C"/>
    <w:rsid w:val="007E6B47"/>
    <w:rsid w:val="007F6B60"/>
    <w:rsid w:val="008107A2"/>
    <w:rsid w:val="0081352C"/>
    <w:rsid w:val="0081487A"/>
    <w:rsid w:val="00823F18"/>
    <w:rsid w:val="00830C8C"/>
    <w:rsid w:val="00836320"/>
    <w:rsid w:val="008421EA"/>
    <w:rsid w:val="00843CDE"/>
    <w:rsid w:val="008441E2"/>
    <w:rsid w:val="00845165"/>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495C"/>
    <w:rsid w:val="008C4AF4"/>
    <w:rsid w:val="008C5508"/>
    <w:rsid w:val="008C78C6"/>
    <w:rsid w:val="008E1A19"/>
    <w:rsid w:val="008E3E09"/>
    <w:rsid w:val="008E40E0"/>
    <w:rsid w:val="008F2289"/>
    <w:rsid w:val="00912266"/>
    <w:rsid w:val="00912CD2"/>
    <w:rsid w:val="009206C6"/>
    <w:rsid w:val="0092158A"/>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92221"/>
    <w:rsid w:val="009A00A9"/>
    <w:rsid w:val="009A0E3D"/>
    <w:rsid w:val="009A1B72"/>
    <w:rsid w:val="009B1746"/>
    <w:rsid w:val="009B1F88"/>
    <w:rsid w:val="009B3230"/>
    <w:rsid w:val="009C0212"/>
    <w:rsid w:val="009D0040"/>
    <w:rsid w:val="009D238D"/>
    <w:rsid w:val="009D33DC"/>
    <w:rsid w:val="009D709A"/>
    <w:rsid w:val="009D7FAF"/>
    <w:rsid w:val="009E4483"/>
    <w:rsid w:val="009F0F82"/>
    <w:rsid w:val="00A03E2F"/>
    <w:rsid w:val="00A066BE"/>
    <w:rsid w:val="00A132E6"/>
    <w:rsid w:val="00A15C33"/>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751D8"/>
    <w:rsid w:val="00A77122"/>
    <w:rsid w:val="00A837EA"/>
    <w:rsid w:val="00A86324"/>
    <w:rsid w:val="00A94119"/>
    <w:rsid w:val="00A958B0"/>
    <w:rsid w:val="00A96822"/>
    <w:rsid w:val="00AA07D0"/>
    <w:rsid w:val="00AA3687"/>
    <w:rsid w:val="00AA51FF"/>
    <w:rsid w:val="00AA6199"/>
    <w:rsid w:val="00AB0657"/>
    <w:rsid w:val="00AB46E7"/>
    <w:rsid w:val="00AB4C0D"/>
    <w:rsid w:val="00AB5EC1"/>
    <w:rsid w:val="00AB7955"/>
    <w:rsid w:val="00AC37AC"/>
    <w:rsid w:val="00AC3F8B"/>
    <w:rsid w:val="00AC7D19"/>
    <w:rsid w:val="00AD1C85"/>
    <w:rsid w:val="00AD79A4"/>
    <w:rsid w:val="00AE539F"/>
    <w:rsid w:val="00B0109A"/>
    <w:rsid w:val="00B04664"/>
    <w:rsid w:val="00B04E97"/>
    <w:rsid w:val="00B06DA7"/>
    <w:rsid w:val="00B07E05"/>
    <w:rsid w:val="00B11F72"/>
    <w:rsid w:val="00B1434B"/>
    <w:rsid w:val="00B17128"/>
    <w:rsid w:val="00B31CDA"/>
    <w:rsid w:val="00B3410E"/>
    <w:rsid w:val="00B34BE7"/>
    <w:rsid w:val="00B65EBE"/>
    <w:rsid w:val="00B673C4"/>
    <w:rsid w:val="00B84D8D"/>
    <w:rsid w:val="00B86765"/>
    <w:rsid w:val="00B878A8"/>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D4129"/>
    <w:rsid w:val="00BE1805"/>
    <w:rsid w:val="00BE7774"/>
    <w:rsid w:val="00BF0FF8"/>
    <w:rsid w:val="00BF156E"/>
    <w:rsid w:val="00BF1983"/>
    <w:rsid w:val="00BF3E3C"/>
    <w:rsid w:val="00C02E4C"/>
    <w:rsid w:val="00C10569"/>
    <w:rsid w:val="00C108CA"/>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0BE2"/>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299071677">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7512465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anstalk.global/videos/5346719375588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anstalk.global/2021/06/16/beanstalk-global-the-pma-in-south-africa-the-citrus-industry/" TargetMode="External"/><Relationship Id="rId5" Type="http://schemas.openxmlformats.org/officeDocument/2006/relationships/footnotes" Target="footnotes.xml"/><Relationship Id="rId10" Type="http://schemas.openxmlformats.org/officeDocument/2006/relationships/hyperlink" Target="https://www.youtube.com/watch?v=nLaSMhULKFo&amp;t=138s" TargetMode="External"/><Relationship Id="rId4" Type="http://schemas.openxmlformats.org/officeDocument/2006/relationships/webSettings" Target="webSettings.xml"/><Relationship Id="rId9" Type="http://schemas.openxmlformats.org/officeDocument/2006/relationships/hyperlink" Target="https://www.linkedin.com/posts/maxmacgillivray_freshproduce-southafricanproduce-citrus-activity-6811396666281742336-lVF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2021-05-21T09:55:00Z</cp:lastPrinted>
  <dcterms:created xsi:type="dcterms:W3CDTF">2021-06-21T08:49:00Z</dcterms:created>
  <dcterms:modified xsi:type="dcterms:W3CDTF">2021-06-21T08:49:00Z</dcterms:modified>
</cp:coreProperties>
</file>