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D51AD7">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D7">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057D3E">
        <w:rPr>
          <w:rFonts w:asciiTheme="minorHAnsi" w:hAnsiTheme="minorHAnsi" w:cstheme="minorHAnsi"/>
          <w:b/>
          <w:i/>
          <w:sz w:val="24"/>
          <w:szCs w:val="24"/>
        </w:rPr>
        <w:t>30</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D51AD7">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D51AD7">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rsidR="00361403" w:rsidRPr="008654A3" w:rsidRDefault="00057D3E" w:rsidP="00A751D8">
      <w:pPr>
        <w:rPr>
          <w:rFonts w:asciiTheme="minorHAnsi" w:hAnsiTheme="minorHAnsi" w:cstheme="minorHAnsi"/>
          <w:i/>
          <w:sz w:val="24"/>
          <w:szCs w:val="24"/>
        </w:rPr>
      </w:pPr>
      <w:r>
        <w:rPr>
          <w:rFonts w:asciiTheme="minorHAnsi" w:hAnsiTheme="minorHAnsi" w:cstheme="minorHAnsi"/>
          <w:i/>
          <w:sz w:val="24"/>
          <w:szCs w:val="24"/>
        </w:rPr>
        <w:t>Justin Chadwick 13</w:t>
      </w:r>
      <w:r w:rsidR="00FE2FE2">
        <w:rPr>
          <w:rFonts w:asciiTheme="minorHAnsi" w:hAnsiTheme="minorHAnsi" w:cstheme="minorHAnsi"/>
          <w:i/>
          <w:sz w:val="24"/>
          <w:szCs w:val="24"/>
        </w:rPr>
        <w:t xml:space="preserve"> August</w:t>
      </w:r>
      <w:r w:rsidR="00D51AD7">
        <w:rPr>
          <w:rFonts w:asciiTheme="minorHAnsi" w:hAnsiTheme="minorHAnsi" w:cstheme="minorHAnsi"/>
          <w:i/>
          <w:sz w:val="24"/>
          <w:szCs w:val="24"/>
        </w:rPr>
        <w:t>us</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413" w:type="dxa"/>
        <w:tblCellSpacing w:w="0" w:type="dxa"/>
        <w:tblLayout w:type="fixed"/>
        <w:tblCellMar>
          <w:top w:w="15" w:type="dxa"/>
          <w:bottom w:w="15" w:type="dxa"/>
        </w:tblCellMar>
        <w:tblLook w:val="04A0" w:firstRow="1" w:lastRow="0" w:firstColumn="1" w:lastColumn="0" w:noHBand="0" w:noVBand="1"/>
      </w:tblPr>
      <w:tblGrid>
        <w:gridCol w:w="10413"/>
      </w:tblGrid>
      <w:tr w:rsidR="00361403" w:rsidRPr="00603FFA" w:rsidTr="00FE2FE2">
        <w:trPr>
          <w:trHeight w:val="651"/>
          <w:tblCellSpacing w:w="0" w:type="dxa"/>
        </w:trPr>
        <w:tc>
          <w:tcPr>
            <w:tcW w:w="10413" w:type="dxa"/>
            <w:vAlign w:val="center"/>
          </w:tcPr>
          <w:p w:rsidR="007B53EE" w:rsidRPr="00FE2FE2" w:rsidRDefault="00FE2FE2" w:rsidP="00057D3E">
            <w:pPr>
              <w:spacing w:after="0"/>
              <w:ind w:right="-329"/>
              <w:rPr>
                <w:rFonts w:asciiTheme="minorHAnsi" w:hAnsiTheme="minorHAnsi" w:cstheme="minorHAnsi"/>
                <w:b/>
                <w:i/>
                <w:color w:val="2D2D2D"/>
                <w:sz w:val="24"/>
                <w:szCs w:val="24"/>
                <w:shd w:val="clear" w:color="auto" w:fill="FFFFFF"/>
              </w:rPr>
            </w:pPr>
            <w:r w:rsidRPr="00FE2FE2">
              <w:rPr>
                <w:rFonts w:asciiTheme="minorHAnsi" w:hAnsiTheme="minorHAnsi" w:cstheme="minorHAnsi"/>
                <w:b/>
                <w:i/>
                <w:color w:val="0F1419"/>
                <w:sz w:val="24"/>
                <w:szCs w:val="24"/>
                <w:shd w:val="clear" w:color="auto" w:fill="FFFFFF"/>
              </w:rPr>
              <w:t>“</w:t>
            </w:r>
            <w:r w:rsidR="009C3C69">
              <w:rPr>
                <w:rFonts w:asciiTheme="minorHAnsi" w:hAnsiTheme="minorHAnsi" w:cstheme="minorHAnsi"/>
                <w:b/>
                <w:i/>
                <w:color w:val="0F1419"/>
                <w:sz w:val="24"/>
                <w:szCs w:val="24"/>
                <w:shd w:val="clear" w:color="auto" w:fill="FFFFFF"/>
              </w:rPr>
              <w:t xml:space="preserve">When ignorance screams, intelligence is silent” Fable (as quoted by </w:t>
            </w:r>
            <w:proofErr w:type="spellStart"/>
            <w:r w:rsidR="009C3C69">
              <w:rPr>
                <w:rFonts w:asciiTheme="minorHAnsi" w:hAnsiTheme="minorHAnsi" w:cstheme="minorHAnsi"/>
                <w:b/>
                <w:i/>
                <w:color w:val="0F1419"/>
                <w:sz w:val="24"/>
                <w:szCs w:val="24"/>
                <w:shd w:val="clear" w:color="auto" w:fill="FFFFFF"/>
              </w:rPr>
              <w:t>Rassie</w:t>
            </w:r>
            <w:proofErr w:type="spellEnd"/>
            <w:r w:rsidR="009C3C69">
              <w:rPr>
                <w:rFonts w:asciiTheme="minorHAnsi" w:hAnsiTheme="minorHAnsi" w:cstheme="minorHAnsi"/>
                <w:b/>
                <w:i/>
                <w:color w:val="0F1419"/>
                <w:sz w:val="24"/>
                <w:szCs w:val="24"/>
                <w:shd w:val="clear" w:color="auto" w:fill="FFFFFF"/>
              </w:rPr>
              <w:t xml:space="preserve"> Erasmus)</w:t>
            </w:r>
          </w:p>
        </w:tc>
      </w:tr>
    </w:tbl>
    <w:p w:rsidR="00F34FAE" w:rsidRPr="00F34FAE" w:rsidRDefault="00F34FAE" w:rsidP="00F34FAE">
      <w:pPr>
        <w:spacing w:after="0" w:line="240" w:lineRule="auto"/>
        <w:jc w:val="both"/>
        <w:rPr>
          <w:rFonts w:asciiTheme="minorHAnsi" w:eastAsiaTheme="minorHAnsi" w:hAnsiTheme="minorHAnsi" w:cstheme="minorBidi"/>
          <w:b/>
          <w:bCs/>
          <w:noProof/>
          <w:color w:val="7030A0"/>
          <w:u w:val="single"/>
          <w:lang w:val="af-ZA"/>
        </w:rPr>
      </w:pPr>
      <w:r w:rsidRPr="00F34FAE">
        <w:rPr>
          <w:rFonts w:asciiTheme="minorHAnsi" w:eastAsiaTheme="minorHAnsi" w:hAnsiTheme="minorHAnsi" w:cstheme="minorBidi"/>
          <w:b/>
          <w:bCs/>
          <w:noProof/>
          <w:color w:val="7030A0"/>
          <w:u w:val="single"/>
          <w:lang w:val="af-ZA"/>
        </w:rPr>
        <w:t>BAIE DANKIE AAN DIE PRODUSENTE WAT GEREAGEER HET OP DIE HAWE OPERATEURS SE VERSOEK OM NIE TE PAK NIE</w:t>
      </w:r>
    </w:p>
    <w:p w:rsidR="00F34FAE" w:rsidRPr="00F34FAE" w:rsidRDefault="00F34FAE" w:rsidP="00D46F08">
      <w:pPr>
        <w:spacing w:after="0" w:line="240" w:lineRule="auto"/>
        <w:jc w:val="both"/>
        <w:rPr>
          <w:rFonts w:asciiTheme="minorHAnsi" w:eastAsiaTheme="minorHAnsi" w:hAnsiTheme="minorHAnsi" w:cstheme="minorBidi"/>
          <w:noProof/>
          <w:lang w:val="af-ZA"/>
        </w:rPr>
      </w:pPr>
      <w:r w:rsidRPr="00F34FAE">
        <w:rPr>
          <w:rFonts w:asciiTheme="minorHAnsi" w:eastAsiaTheme="minorHAnsi" w:hAnsiTheme="minorHAnsi" w:cstheme="minorBidi"/>
          <w:noProof/>
          <w:lang w:val="af-ZA"/>
        </w:rPr>
        <w:t>Die verwoesting wat veroorsaak is deur die op</w:t>
      </w:r>
      <w:r w:rsidR="00BA68AE">
        <w:rPr>
          <w:rFonts w:asciiTheme="minorHAnsi" w:eastAsiaTheme="minorHAnsi" w:hAnsiTheme="minorHAnsi" w:cstheme="minorBidi"/>
          <w:noProof/>
          <w:lang w:val="af-ZA"/>
        </w:rPr>
        <w:t>stand</w:t>
      </w:r>
      <w:r w:rsidR="00D46F08">
        <w:rPr>
          <w:rFonts w:asciiTheme="minorHAnsi" w:eastAsiaTheme="minorHAnsi" w:hAnsiTheme="minorHAnsi" w:cstheme="minorBidi"/>
          <w:noProof/>
          <w:lang w:val="af-ZA"/>
        </w:rPr>
        <w:t>e</w:t>
      </w:r>
      <w:r w:rsidR="00BA68AE">
        <w:rPr>
          <w:rFonts w:asciiTheme="minorHAnsi" w:eastAsiaTheme="minorHAnsi" w:hAnsiTheme="minorHAnsi" w:cstheme="minorBidi"/>
          <w:noProof/>
          <w:lang w:val="af-ZA"/>
        </w:rPr>
        <w:t>, gevolg deur die Transnet</w:t>
      </w:r>
      <w:r w:rsidRPr="00F34FAE">
        <w:rPr>
          <w:rFonts w:asciiTheme="minorHAnsi" w:eastAsiaTheme="minorHAnsi" w:hAnsiTheme="minorHAnsi" w:cstheme="minorBidi"/>
          <w:noProof/>
          <w:lang w:val="af-ZA"/>
        </w:rPr>
        <w:t xml:space="preserve">-kuberaanval, het beteken dat Suid -Afrikaanse hawens baie onder druk was. Koelkamers was vol en die beweging van houers en vrag in en uit die hawe </w:t>
      </w:r>
      <w:r>
        <w:rPr>
          <w:rFonts w:asciiTheme="minorHAnsi" w:eastAsiaTheme="minorHAnsi" w:hAnsiTheme="minorHAnsi" w:cstheme="minorBidi"/>
          <w:noProof/>
          <w:lang w:val="af-ZA"/>
        </w:rPr>
        <w:t xml:space="preserve">is </w:t>
      </w:r>
      <w:r w:rsidRPr="00F34FAE">
        <w:rPr>
          <w:rFonts w:asciiTheme="minorHAnsi" w:eastAsiaTheme="minorHAnsi" w:hAnsiTheme="minorHAnsi" w:cstheme="minorBidi"/>
          <w:noProof/>
          <w:lang w:val="af-ZA"/>
        </w:rPr>
        <w:t xml:space="preserve"> belemmer. Die kapasiteit van die “plug in points” is ook geraak. As gevolg hiervan is 'n beroep op produsente in die noorde gedoen om </w:t>
      </w:r>
      <w:r w:rsidR="00BA68AE">
        <w:rPr>
          <w:rFonts w:asciiTheme="minorHAnsi" w:eastAsiaTheme="minorHAnsi" w:hAnsiTheme="minorHAnsi" w:cstheme="minorBidi"/>
          <w:noProof/>
          <w:lang w:val="af-ZA"/>
        </w:rPr>
        <w:t xml:space="preserve">dit te oorweeg om </w:t>
      </w:r>
      <w:r w:rsidRPr="00F34FAE">
        <w:rPr>
          <w:rFonts w:asciiTheme="minorHAnsi" w:eastAsiaTheme="minorHAnsi" w:hAnsiTheme="minorHAnsi" w:cstheme="minorBidi"/>
          <w:noProof/>
          <w:lang w:val="af-ZA"/>
        </w:rPr>
        <w:t>van</w:t>
      </w:r>
      <w:r w:rsidR="00BA68AE">
        <w:rPr>
          <w:rFonts w:asciiTheme="minorHAnsi" w:eastAsiaTheme="minorHAnsi" w:hAnsiTheme="minorHAnsi" w:cstheme="minorBidi"/>
          <w:noProof/>
          <w:lang w:val="af-ZA"/>
        </w:rPr>
        <w:t>af</w:t>
      </w:r>
      <w:r w:rsidRPr="00F34FAE">
        <w:rPr>
          <w:rFonts w:asciiTheme="minorHAnsi" w:eastAsiaTheme="minorHAnsi" w:hAnsiTheme="minorHAnsi" w:cstheme="minorBidi"/>
          <w:noProof/>
          <w:lang w:val="af-ZA"/>
        </w:rPr>
        <w:t xml:space="preserve"> Vrydag 6/8 tot Donderdag 12/8  tydelik op te hou met pluk, pak en</w:t>
      </w:r>
      <w:r w:rsidR="00BA68AE">
        <w:rPr>
          <w:rFonts w:asciiTheme="minorHAnsi" w:eastAsiaTheme="minorHAnsi" w:hAnsiTheme="minorHAnsi" w:cstheme="minorBidi"/>
          <w:noProof/>
          <w:lang w:val="af-ZA"/>
        </w:rPr>
        <w:t xml:space="preserve"> </w:t>
      </w:r>
      <w:r w:rsidRPr="00F34FAE">
        <w:rPr>
          <w:rFonts w:asciiTheme="minorHAnsi" w:eastAsiaTheme="minorHAnsi" w:hAnsiTheme="minorHAnsi" w:cstheme="minorBidi"/>
          <w:noProof/>
          <w:lang w:val="af-ZA"/>
        </w:rPr>
        <w:t>vervoer na Durban te oorweeg. 'n Mens skakel nie net die "worsmasjien" af nie - daar was nog baie vrugte om te skuif, en daarom het die vragmotors steeds hierdie week aangekom. Uit die syfers wat deur Faisal Asmal verkry is van vragmotors op pad na Durban en dié wat reeds in Durban is, het produsente duidelik gehoor aan die oproep gegee. Hierdeur kon die koelkamers uitlaai en die hawe-omgewing kon na normaal terugkeer. Die bedryf en Transnet hou gereeld virtuele vergaderings met alle belanghebbendes (meer as 170 deelnemers het dit bygewoon) om die situasie te monitor en op hoogte te bly van die nuutste situasie. '</w:t>
      </w:r>
      <w:r w:rsidR="004460DA">
        <w:rPr>
          <w:rFonts w:asciiTheme="minorHAnsi" w:eastAsiaTheme="minorHAnsi" w:hAnsiTheme="minorHAnsi" w:cstheme="minorBidi"/>
          <w:noProof/>
          <w:lang w:val="af-ZA"/>
        </w:rPr>
        <w:t xml:space="preserve">n </w:t>
      </w:r>
      <w:r w:rsidRPr="00F34FAE">
        <w:rPr>
          <w:rFonts w:asciiTheme="minorHAnsi" w:eastAsiaTheme="minorHAnsi" w:hAnsiTheme="minorHAnsi" w:cstheme="minorBidi"/>
          <w:noProof/>
          <w:lang w:val="af-ZA"/>
        </w:rPr>
        <w:t>Soortgelyke oproep is aan die Oos-Kaapse produsente gedoen, aangesien die hawens in die streek ook probleme met opeenhoping ondervind het. Hierdie vrywillige optrede van produsente illustreer hoe verenig die bedryf is om gesamentlike uitdagings die hoof te bied - en die bedryf neem die verantwoordelikheid sonder om regulering nodig te hê.</w:t>
      </w:r>
    </w:p>
    <w:p w:rsidR="00800749" w:rsidRPr="00FA32E6" w:rsidRDefault="00CC16D5" w:rsidP="00E60B93">
      <w:pPr>
        <w:spacing w:after="0"/>
      </w:pPr>
      <w:r>
        <w:rPr>
          <w:noProof/>
          <w:lang w:val="en-US"/>
        </w:rPr>
        <w:drawing>
          <wp:inline distT="0" distB="0" distL="0" distR="0" wp14:anchorId="69EAF52B" wp14:editId="3D38D307">
            <wp:extent cx="4572000" cy="2023242"/>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0097" w:rsidRPr="00220097" w:rsidRDefault="00220097" w:rsidP="00220097">
      <w:pPr>
        <w:spacing w:after="0" w:line="240" w:lineRule="auto"/>
        <w:jc w:val="both"/>
        <w:rPr>
          <w:rFonts w:asciiTheme="minorHAnsi" w:eastAsiaTheme="minorHAnsi" w:hAnsiTheme="minorHAnsi" w:cstheme="minorBidi"/>
          <w:b/>
          <w:bCs/>
          <w:noProof/>
          <w:color w:val="7030A0"/>
          <w:u w:val="single"/>
          <w:lang w:val="af-ZA"/>
        </w:rPr>
      </w:pPr>
      <w:r w:rsidRPr="00220097">
        <w:rPr>
          <w:rFonts w:asciiTheme="minorHAnsi" w:eastAsiaTheme="minorHAnsi" w:hAnsiTheme="minorHAnsi" w:cstheme="minorBidi"/>
          <w:b/>
          <w:bCs/>
          <w:noProof/>
          <w:color w:val="7030A0"/>
          <w:u w:val="single"/>
          <w:lang w:val="af-ZA"/>
        </w:rPr>
        <w:t>JOAN SADIE: BELANGRIKE BYDRAES TOT DIE SITRUSBEDRYF</w:t>
      </w:r>
    </w:p>
    <w:p w:rsidR="00220097" w:rsidRPr="00220097" w:rsidRDefault="00220097" w:rsidP="00D46F08">
      <w:pPr>
        <w:spacing w:after="0" w:line="240" w:lineRule="auto"/>
        <w:jc w:val="both"/>
        <w:rPr>
          <w:rFonts w:asciiTheme="minorHAnsi" w:eastAsiaTheme="minorHAnsi" w:hAnsiTheme="minorHAnsi" w:cstheme="minorBidi"/>
          <w:noProof/>
          <w:lang w:val="af-ZA"/>
        </w:rPr>
      </w:pPr>
      <w:r w:rsidRPr="00220097">
        <w:rPr>
          <w:rFonts w:asciiTheme="minorHAnsi" w:eastAsiaTheme="minorHAnsi" w:hAnsiTheme="minorHAnsi" w:cstheme="minorBidi"/>
          <w:noProof/>
          <w:lang w:val="af-ZA"/>
        </w:rPr>
        <w:t xml:space="preserve">In Julie 2021 </w:t>
      </w:r>
      <w:r w:rsidR="005D63B8">
        <w:rPr>
          <w:rFonts w:asciiTheme="minorHAnsi" w:eastAsiaTheme="minorHAnsi" w:hAnsiTheme="minorHAnsi" w:cstheme="minorBidi"/>
          <w:noProof/>
          <w:lang w:val="af-ZA"/>
        </w:rPr>
        <w:t xml:space="preserve">het </w:t>
      </w:r>
      <w:r w:rsidRPr="00220097">
        <w:rPr>
          <w:rFonts w:asciiTheme="minorHAnsi" w:eastAsiaTheme="minorHAnsi" w:hAnsiTheme="minorHAnsi" w:cstheme="minorBidi"/>
          <w:noProof/>
          <w:lang w:val="af-ZA"/>
        </w:rPr>
        <w:t xml:space="preserve">Joan Sadie by DALRRD </w:t>
      </w:r>
      <w:r w:rsidR="005D63B8">
        <w:rPr>
          <w:rFonts w:asciiTheme="minorHAnsi" w:eastAsiaTheme="minorHAnsi" w:hAnsiTheme="minorHAnsi" w:cstheme="minorBidi"/>
          <w:noProof/>
          <w:lang w:val="af-ZA"/>
        </w:rPr>
        <w:t>afgetree</w:t>
      </w:r>
      <w:r w:rsidRPr="00220097">
        <w:rPr>
          <w:rFonts w:asciiTheme="minorHAnsi" w:eastAsiaTheme="minorHAnsi" w:hAnsiTheme="minorHAnsi" w:cstheme="minorBidi"/>
          <w:noProof/>
          <w:lang w:val="af-ZA"/>
        </w:rPr>
        <w:t xml:space="preserve">. Alhoewel baie produsente nie vertroud met Joan Sadie is nie, wil CGA die waardevolle rol wat Joan as </w:t>
      </w:r>
      <w:r>
        <w:rPr>
          <w:rFonts w:asciiTheme="minorHAnsi" w:eastAsiaTheme="minorHAnsi" w:hAnsiTheme="minorHAnsi" w:cstheme="minorBidi"/>
          <w:noProof/>
          <w:lang w:val="af-ZA"/>
        </w:rPr>
        <w:t>R</w:t>
      </w:r>
      <w:r w:rsidRPr="00220097">
        <w:rPr>
          <w:rFonts w:asciiTheme="minorHAnsi" w:eastAsiaTheme="minorHAnsi" w:hAnsiTheme="minorHAnsi" w:cstheme="minorBidi"/>
          <w:noProof/>
          <w:lang w:val="af-ZA"/>
        </w:rPr>
        <w:t>egistrate</w:t>
      </w:r>
      <w:r w:rsidR="005D63B8">
        <w:rPr>
          <w:rFonts w:asciiTheme="minorHAnsi" w:eastAsiaTheme="minorHAnsi" w:hAnsiTheme="minorHAnsi" w:cstheme="minorBidi"/>
          <w:noProof/>
          <w:lang w:val="af-ZA"/>
        </w:rPr>
        <w:t xml:space="preserve">ur van die Plantverbeteringswet, gespeel het, </w:t>
      </w:r>
      <w:r w:rsidRPr="00220097">
        <w:rPr>
          <w:rFonts w:asciiTheme="minorHAnsi" w:eastAsiaTheme="minorHAnsi" w:hAnsiTheme="minorHAnsi" w:cstheme="minorBidi"/>
          <w:noProof/>
          <w:lang w:val="af-ZA"/>
        </w:rPr>
        <w:t xml:space="preserve">erken, veral </w:t>
      </w:r>
      <w:r w:rsidR="005D63B8">
        <w:rPr>
          <w:rFonts w:asciiTheme="minorHAnsi" w:eastAsiaTheme="minorHAnsi" w:hAnsiTheme="minorHAnsi" w:cstheme="minorBidi"/>
          <w:noProof/>
          <w:lang w:val="af-ZA"/>
        </w:rPr>
        <w:t xml:space="preserve">wanneer </w:t>
      </w:r>
      <w:r w:rsidR="00D46F08">
        <w:rPr>
          <w:rFonts w:asciiTheme="minorHAnsi" w:eastAsiaTheme="minorHAnsi" w:hAnsiTheme="minorHAnsi" w:cstheme="minorBidi"/>
          <w:noProof/>
          <w:lang w:val="af-ZA"/>
        </w:rPr>
        <w:t xml:space="preserve">dit 'n direkte impak </w:t>
      </w:r>
      <w:r w:rsidRPr="00220097">
        <w:rPr>
          <w:rFonts w:asciiTheme="minorHAnsi" w:eastAsiaTheme="minorHAnsi" w:hAnsiTheme="minorHAnsi" w:cstheme="minorBidi"/>
          <w:noProof/>
          <w:lang w:val="af-ZA"/>
        </w:rPr>
        <w:t xml:space="preserve">op die toekomstige lewensvatbaarheid en mededingendheid van die sitrusbedryf </w:t>
      </w:r>
      <w:r w:rsidR="005D63B8">
        <w:rPr>
          <w:rFonts w:asciiTheme="minorHAnsi" w:eastAsiaTheme="minorHAnsi" w:hAnsiTheme="minorHAnsi" w:cstheme="minorBidi"/>
          <w:noProof/>
          <w:lang w:val="af-ZA"/>
        </w:rPr>
        <w:t xml:space="preserve">gehad </w:t>
      </w:r>
      <w:r w:rsidRPr="00220097">
        <w:rPr>
          <w:rFonts w:asciiTheme="minorHAnsi" w:eastAsiaTheme="minorHAnsi" w:hAnsiTheme="minorHAnsi" w:cstheme="minorBidi"/>
          <w:noProof/>
          <w:lang w:val="af-ZA"/>
        </w:rPr>
        <w:t>het. Joan het 'n belangrike bydrae tot die onlangse opdatering van die Plantverbeteringswet</w:t>
      </w:r>
      <w:r w:rsidR="005D63B8">
        <w:rPr>
          <w:rFonts w:asciiTheme="minorHAnsi" w:eastAsiaTheme="minorHAnsi" w:hAnsiTheme="minorHAnsi" w:cstheme="minorBidi"/>
          <w:noProof/>
          <w:lang w:val="af-ZA"/>
        </w:rPr>
        <w:t xml:space="preserve"> </w:t>
      </w:r>
      <w:r w:rsidR="005D63B8" w:rsidRPr="00220097">
        <w:rPr>
          <w:rFonts w:asciiTheme="minorHAnsi" w:eastAsiaTheme="minorHAnsi" w:hAnsiTheme="minorHAnsi" w:cstheme="minorBidi"/>
          <w:noProof/>
          <w:lang w:val="af-ZA"/>
        </w:rPr>
        <w:t xml:space="preserve">gelewer </w:t>
      </w:r>
      <w:r w:rsidRPr="00220097">
        <w:rPr>
          <w:rFonts w:asciiTheme="minorHAnsi" w:eastAsiaTheme="minorHAnsi" w:hAnsiTheme="minorHAnsi" w:cstheme="minorBidi"/>
          <w:noProof/>
          <w:lang w:val="af-ZA"/>
        </w:rPr>
        <w:t xml:space="preserve">– </w:t>
      </w:r>
      <w:r w:rsidR="005D63B8">
        <w:rPr>
          <w:rFonts w:asciiTheme="minorHAnsi" w:eastAsiaTheme="minorHAnsi" w:hAnsiTheme="minorHAnsi" w:cstheme="minorBidi"/>
          <w:noProof/>
          <w:lang w:val="af-ZA"/>
        </w:rPr>
        <w:t>sy het di</w:t>
      </w:r>
      <w:r w:rsidRPr="00220097">
        <w:rPr>
          <w:rFonts w:asciiTheme="minorHAnsi" w:eastAsiaTheme="minorHAnsi" w:hAnsiTheme="minorHAnsi" w:cstheme="minorBidi"/>
          <w:noProof/>
          <w:lang w:val="af-ZA"/>
        </w:rPr>
        <w:t>e regulerende basis vir 'n goed funksionerende Sitrusverbeteringskema (SVS)</w:t>
      </w:r>
      <w:r w:rsidR="005D63B8">
        <w:rPr>
          <w:rFonts w:asciiTheme="minorHAnsi" w:eastAsiaTheme="minorHAnsi" w:hAnsiTheme="minorHAnsi" w:cstheme="minorBidi"/>
          <w:noProof/>
          <w:lang w:val="af-ZA"/>
        </w:rPr>
        <w:t xml:space="preserve"> verskaf</w:t>
      </w:r>
      <w:r w:rsidRPr="00220097">
        <w:rPr>
          <w:rFonts w:asciiTheme="minorHAnsi" w:eastAsiaTheme="minorHAnsi" w:hAnsiTheme="minorHAnsi" w:cstheme="minorBidi"/>
          <w:noProof/>
          <w:lang w:val="af-ZA"/>
        </w:rPr>
        <w:t xml:space="preserve">. Boonop het Joan 'n sleutelrol gespeel in die voorstel dat die SVS as 'n verpligte statutêre skema afgekondig moet word. Dit was nie 'n maklike proses nie, maar deur Joan se kundigheid, geduld, </w:t>
      </w:r>
      <w:r w:rsidR="005D63B8">
        <w:rPr>
          <w:rFonts w:asciiTheme="minorHAnsi" w:eastAsiaTheme="minorHAnsi" w:hAnsiTheme="minorHAnsi" w:cstheme="minorBidi"/>
          <w:noProof/>
          <w:lang w:val="af-ZA"/>
        </w:rPr>
        <w:t xml:space="preserve">nederigheid en positiewe uitkyk, </w:t>
      </w:r>
      <w:r w:rsidRPr="00220097">
        <w:rPr>
          <w:rFonts w:asciiTheme="minorHAnsi" w:eastAsiaTheme="minorHAnsi" w:hAnsiTheme="minorHAnsi" w:cstheme="minorBidi"/>
          <w:noProof/>
          <w:lang w:val="af-ZA"/>
        </w:rPr>
        <w:t>is die belangrikste belanghebbendes byeengebring om 'n robuuste reguleringsraamwerk en konsensus oor die pad vorentoe</w:t>
      </w:r>
      <w:r w:rsidR="005D63B8">
        <w:rPr>
          <w:rFonts w:asciiTheme="minorHAnsi" w:eastAsiaTheme="minorHAnsi" w:hAnsiTheme="minorHAnsi" w:cstheme="minorBidi"/>
          <w:noProof/>
          <w:lang w:val="af-ZA"/>
        </w:rPr>
        <w:t xml:space="preserve"> </w:t>
      </w:r>
      <w:r w:rsidR="005D63B8" w:rsidRPr="00220097">
        <w:rPr>
          <w:rFonts w:asciiTheme="minorHAnsi" w:eastAsiaTheme="minorHAnsi" w:hAnsiTheme="minorHAnsi" w:cstheme="minorBidi"/>
          <w:noProof/>
          <w:lang w:val="af-ZA"/>
        </w:rPr>
        <w:t>te bereik</w:t>
      </w:r>
      <w:r w:rsidRPr="00220097">
        <w:rPr>
          <w:rFonts w:asciiTheme="minorHAnsi" w:eastAsiaTheme="minorHAnsi" w:hAnsiTheme="minorHAnsi" w:cstheme="minorBidi"/>
          <w:noProof/>
          <w:lang w:val="af-ZA"/>
        </w:rPr>
        <w:t xml:space="preserve">. Joan was </w:t>
      </w:r>
      <w:r w:rsidR="005D63B8">
        <w:rPr>
          <w:rFonts w:asciiTheme="minorHAnsi" w:eastAsiaTheme="minorHAnsi" w:hAnsiTheme="minorHAnsi" w:cstheme="minorBidi"/>
          <w:noProof/>
          <w:lang w:val="af-ZA"/>
        </w:rPr>
        <w:t>sedert 20</w:t>
      </w:r>
      <w:r w:rsidR="00D46F08">
        <w:rPr>
          <w:rFonts w:asciiTheme="minorHAnsi" w:eastAsiaTheme="minorHAnsi" w:hAnsiTheme="minorHAnsi" w:cstheme="minorBidi"/>
          <w:noProof/>
          <w:lang w:val="af-ZA"/>
        </w:rPr>
        <w:t>08</w:t>
      </w:r>
      <w:r w:rsidR="005D63B8">
        <w:rPr>
          <w:rFonts w:asciiTheme="minorHAnsi" w:eastAsiaTheme="minorHAnsi" w:hAnsiTheme="minorHAnsi" w:cstheme="minorBidi"/>
          <w:noProof/>
          <w:lang w:val="af-ZA"/>
        </w:rPr>
        <w:t xml:space="preserve"> lid van die SVS</w:t>
      </w:r>
      <w:r w:rsidR="005D63B8" w:rsidRPr="00220097">
        <w:rPr>
          <w:rFonts w:asciiTheme="minorHAnsi" w:eastAsiaTheme="minorHAnsi" w:hAnsiTheme="minorHAnsi" w:cstheme="minorBidi"/>
          <w:noProof/>
          <w:lang w:val="af-ZA"/>
        </w:rPr>
        <w:t>-</w:t>
      </w:r>
      <w:r w:rsidRPr="00220097">
        <w:rPr>
          <w:rFonts w:asciiTheme="minorHAnsi" w:eastAsiaTheme="minorHAnsi" w:hAnsiTheme="minorHAnsi" w:cstheme="minorBidi"/>
          <w:noProof/>
          <w:lang w:val="af-ZA"/>
        </w:rPr>
        <w:t>advieskomitee</w:t>
      </w:r>
      <w:r w:rsidR="005D63B8">
        <w:rPr>
          <w:rFonts w:asciiTheme="minorHAnsi" w:eastAsiaTheme="minorHAnsi" w:hAnsiTheme="minorHAnsi" w:cstheme="minorBidi"/>
          <w:noProof/>
          <w:lang w:val="af-ZA"/>
        </w:rPr>
        <w:t>.</w:t>
      </w:r>
      <w:r w:rsidRPr="00220097">
        <w:rPr>
          <w:rFonts w:asciiTheme="minorHAnsi" w:eastAsiaTheme="minorHAnsi" w:hAnsiTheme="minorHAnsi" w:cstheme="minorBidi"/>
          <w:noProof/>
          <w:lang w:val="af-ZA"/>
        </w:rPr>
        <w:t xml:space="preserve"> Ons bedank Joan vir al haar harde werk en </w:t>
      </w:r>
      <w:r w:rsidR="005D63B8">
        <w:rPr>
          <w:rFonts w:asciiTheme="minorHAnsi" w:eastAsiaTheme="minorHAnsi" w:hAnsiTheme="minorHAnsi" w:cstheme="minorBidi"/>
          <w:noProof/>
          <w:lang w:val="af-ZA"/>
        </w:rPr>
        <w:t xml:space="preserve">wens haar </w:t>
      </w:r>
      <w:r w:rsidR="00D46F08">
        <w:rPr>
          <w:rFonts w:asciiTheme="minorHAnsi" w:eastAsiaTheme="minorHAnsi" w:hAnsiTheme="minorHAnsi" w:cstheme="minorBidi"/>
          <w:noProof/>
          <w:lang w:val="af-ZA"/>
        </w:rPr>
        <w:t xml:space="preserve">net </w:t>
      </w:r>
      <w:bookmarkStart w:id="0" w:name="_GoBack"/>
      <w:bookmarkEnd w:id="0"/>
      <w:r w:rsidRPr="00220097">
        <w:rPr>
          <w:rFonts w:asciiTheme="minorHAnsi" w:eastAsiaTheme="minorHAnsi" w:hAnsiTheme="minorHAnsi" w:cstheme="minorBidi"/>
          <w:noProof/>
          <w:lang w:val="af-ZA"/>
        </w:rPr>
        <w:t xml:space="preserve">die beste </w:t>
      </w:r>
      <w:r w:rsidR="005D63B8">
        <w:rPr>
          <w:rFonts w:asciiTheme="minorHAnsi" w:eastAsiaTheme="minorHAnsi" w:hAnsiTheme="minorHAnsi" w:cstheme="minorBidi"/>
          <w:noProof/>
          <w:lang w:val="af-ZA"/>
        </w:rPr>
        <w:t xml:space="preserve">toe </w:t>
      </w:r>
      <w:r w:rsidRPr="00220097">
        <w:rPr>
          <w:rFonts w:asciiTheme="minorHAnsi" w:eastAsiaTheme="minorHAnsi" w:hAnsiTheme="minorHAnsi" w:cstheme="minorBidi"/>
          <w:noProof/>
          <w:lang w:val="af-ZA"/>
        </w:rPr>
        <w:t>vir haar aftrede.</w:t>
      </w:r>
    </w:p>
    <w:p w:rsidR="00FA32E6" w:rsidRPr="00FA32E6" w:rsidRDefault="00057D3E" w:rsidP="00220097">
      <w:pPr>
        <w:spacing w:after="0"/>
        <w:rPr>
          <w:rFonts w:asciiTheme="minorHAnsi" w:eastAsia="Times New Roman" w:hAnsiTheme="minorHAnsi" w:cstheme="minorHAnsi"/>
          <w:lang w:val="en-US"/>
        </w:rPr>
      </w:pPr>
      <w:r w:rsidRPr="00AE4F14">
        <w:rPr>
          <w:sz w:val="21"/>
          <w:szCs w:val="21"/>
        </w:rPr>
        <w:t xml:space="preserve"> </w:t>
      </w:r>
      <w:r w:rsidR="002F0A3D">
        <w:rPr>
          <w:rFonts w:asciiTheme="minorHAnsi" w:eastAsia="Times New Roman" w:hAnsiTheme="minorHAnsi" w:cstheme="minorHAnsi"/>
          <w:b/>
          <w:color w:val="7030A0"/>
          <w:u w:val="single"/>
          <w:lang w:val="en-US"/>
        </w:rPr>
        <w:t>GEPAK EN VERSKEEP</w:t>
      </w:r>
      <w:r w:rsidR="00845165" w:rsidRPr="00A95E4E">
        <w:rPr>
          <w:rFonts w:asciiTheme="minorHAnsi" w:eastAsia="Times New Roman" w:hAnsiTheme="minorHAnsi" w:cstheme="minorHAnsi"/>
          <w:lang w:val="en-US"/>
        </w:rPr>
        <w:t xml:space="preserve"> </w:t>
      </w:r>
    </w:p>
    <w:tbl>
      <w:tblPr>
        <w:tblpPr w:leftFromText="180" w:rightFromText="180" w:vertAnchor="text" w:horzAnchor="margin" w:tblpX="-176" w:tblpY="2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810"/>
        <w:gridCol w:w="990"/>
        <w:gridCol w:w="900"/>
        <w:gridCol w:w="990"/>
        <w:gridCol w:w="1170"/>
        <w:gridCol w:w="1350"/>
        <w:gridCol w:w="1260"/>
        <w:gridCol w:w="900"/>
      </w:tblGrid>
      <w:tr w:rsidR="00AC40FF" w:rsidRPr="002F0A3D" w:rsidTr="00AC40FF">
        <w:trPr>
          <w:trHeight w:val="401"/>
        </w:trPr>
        <w:tc>
          <w:tcPr>
            <w:tcW w:w="1705" w:type="dxa"/>
          </w:tcPr>
          <w:p w:rsidR="00D87245" w:rsidRPr="002F0A3D" w:rsidRDefault="00D87245" w:rsidP="002F0A3D">
            <w:pPr>
              <w:spacing w:after="0" w:line="240" w:lineRule="auto"/>
              <w:rPr>
                <w:rFonts w:ascii="Arial" w:hAnsi="Arial" w:cs="Arial"/>
                <w:sz w:val="18"/>
                <w:szCs w:val="18"/>
                <w:lang w:val="af-ZA"/>
              </w:rPr>
            </w:pPr>
            <w:r w:rsidRPr="002F0A3D">
              <w:rPr>
                <w:rFonts w:ascii="Arial" w:hAnsi="Arial" w:cs="Arial"/>
                <w:sz w:val="18"/>
                <w:szCs w:val="18"/>
                <w:lang w:val="af-ZA"/>
              </w:rPr>
              <w:t>E</w:t>
            </w:r>
            <w:r w:rsidR="002F0A3D">
              <w:rPr>
                <w:rFonts w:ascii="Arial" w:hAnsi="Arial" w:cs="Arial"/>
                <w:sz w:val="18"/>
                <w:szCs w:val="18"/>
                <w:lang w:val="af-ZA"/>
              </w:rPr>
              <w:t>i</w:t>
            </w:r>
            <w:r w:rsidRPr="002F0A3D">
              <w:rPr>
                <w:rFonts w:ascii="Arial" w:hAnsi="Arial" w:cs="Arial"/>
                <w:sz w:val="18"/>
                <w:szCs w:val="18"/>
                <w:lang w:val="af-ZA"/>
              </w:rPr>
              <w:t>nd</w:t>
            </w:r>
            <w:r w:rsidR="002F0A3D">
              <w:rPr>
                <w:rFonts w:ascii="Arial" w:hAnsi="Arial" w:cs="Arial"/>
                <w:sz w:val="18"/>
                <w:szCs w:val="18"/>
                <w:lang w:val="af-ZA"/>
              </w:rPr>
              <w:t xml:space="preserve">e van </w:t>
            </w:r>
            <w:r w:rsidRPr="002F0A3D">
              <w:rPr>
                <w:rFonts w:ascii="Arial" w:hAnsi="Arial" w:cs="Arial"/>
                <w:sz w:val="18"/>
                <w:szCs w:val="18"/>
                <w:lang w:val="af-ZA"/>
              </w:rPr>
              <w:t>Week 31</w:t>
            </w:r>
          </w:p>
          <w:p w:rsidR="00D87245" w:rsidRPr="002F0A3D" w:rsidRDefault="00D87245" w:rsidP="002F0A3D">
            <w:pPr>
              <w:spacing w:after="0" w:line="240" w:lineRule="auto"/>
              <w:rPr>
                <w:rFonts w:ascii="Arial" w:hAnsi="Arial" w:cs="Arial"/>
                <w:sz w:val="18"/>
                <w:szCs w:val="18"/>
                <w:lang w:val="af-ZA"/>
              </w:rPr>
            </w:pPr>
            <w:r w:rsidRPr="002F0A3D">
              <w:rPr>
                <w:rFonts w:ascii="Arial" w:hAnsi="Arial" w:cs="Arial"/>
                <w:sz w:val="18"/>
                <w:szCs w:val="18"/>
                <w:lang w:val="af-ZA"/>
              </w:rPr>
              <w:t>M</w:t>
            </w:r>
            <w:r w:rsidR="002F0A3D">
              <w:rPr>
                <w:rFonts w:ascii="Arial" w:hAnsi="Arial" w:cs="Arial"/>
                <w:sz w:val="18"/>
                <w:szCs w:val="18"/>
                <w:lang w:val="af-ZA"/>
              </w:rPr>
              <w:t xml:space="preserve">iljoen </w:t>
            </w:r>
            <w:r w:rsidRPr="002F0A3D">
              <w:rPr>
                <w:rFonts w:ascii="Arial" w:hAnsi="Arial" w:cs="Arial"/>
                <w:sz w:val="18"/>
                <w:szCs w:val="18"/>
                <w:lang w:val="af-ZA"/>
              </w:rPr>
              <w:t xml:space="preserve">15 Kg </w:t>
            </w:r>
            <w:r w:rsidR="002F0A3D">
              <w:rPr>
                <w:rFonts w:ascii="Arial" w:hAnsi="Arial" w:cs="Arial"/>
                <w:sz w:val="18"/>
                <w:szCs w:val="18"/>
                <w:lang w:val="af-ZA"/>
              </w:rPr>
              <w:t>Kartonne</w:t>
            </w:r>
          </w:p>
        </w:tc>
        <w:tc>
          <w:tcPr>
            <w:tcW w:w="810" w:type="dxa"/>
            <w:shd w:val="clear" w:color="auto" w:fill="CCCCCC"/>
          </w:tcPr>
          <w:p w:rsidR="00D87245" w:rsidRPr="002F0A3D" w:rsidRDefault="002F0A3D" w:rsidP="002F0A3D">
            <w:pPr>
              <w:spacing w:after="0" w:line="240" w:lineRule="auto"/>
              <w:jc w:val="center"/>
              <w:rPr>
                <w:rFonts w:ascii="Arial" w:hAnsi="Arial" w:cs="Arial"/>
                <w:sz w:val="18"/>
                <w:szCs w:val="18"/>
                <w:lang w:val="af-ZA"/>
              </w:rPr>
            </w:pPr>
            <w:r>
              <w:rPr>
                <w:rFonts w:ascii="Arial" w:hAnsi="Arial" w:cs="Arial"/>
                <w:sz w:val="18"/>
                <w:szCs w:val="18"/>
                <w:lang w:val="af-ZA"/>
              </w:rPr>
              <w:t>Gepak</w:t>
            </w:r>
          </w:p>
        </w:tc>
        <w:tc>
          <w:tcPr>
            <w:tcW w:w="990" w:type="dxa"/>
            <w:tcBorders>
              <w:right w:val="thinThickSmallGap" w:sz="24" w:space="0" w:color="auto"/>
            </w:tcBorders>
            <w:shd w:val="clear" w:color="auto" w:fill="CCCCCC"/>
          </w:tcPr>
          <w:p w:rsidR="00D87245" w:rsidRPr="002F0A3D" w:rsidRDefault="002F0A3D" w:rsidP="00914BF1">
            <w:pPr>
              <w:spacing w:after="0" w:line="240" w:lineRule="auto"/>
              <w:jc w:val="center"/>
              <w:rPr>
                <w:rFonts w:ascii="Arial" w:hAnsi="Arial" w:cs="Arial"/>
                <w:sz w:val="18"/>
                <w:szCs w:val="18"/>
                <w:lang w:val="af-ZA"/>
              </w:rPr>
            </w:pPr>
            <w:r>
              <w:rPr>
                <w:rFonts w:ascii="Arial" w:hAnsi="Arial" w:cs="Arial"/>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D87245" w:rsidRPr="002F0A3D" w:rsidRDefault="002F0A3D" w:rsidP="002F0A3D">
            <w:pPr>
              <w:spacing w:after="0" w:line="240" w:lineRule="auto"/>
              <w:jc w:val="center"/>
              <w:rPr>
                <w:rFonts w:ascii="Arial" w:hAnsi="Arial" w:cs="Arial"/>
                <w:sz w:val="18"/>
                <w:szCs w:val="18"/>
                <w:lang w:val="af-ZA"/>
              </w:rPr>
            </w:pPr>
            <w:r>
              <w:rPr>
                <w:rFonts w:ascii="Arial" w:hAnsi="Arial" w:cs="Arial"/>
                <w:sz w:val="18"/>
                <w:szCs w:val="18"/>
                <w:lang w:val="af-ZA"/>
              </w:rPr>
              <w:t>Gepak</w:t>
            </w:r>
          </w:p>
        </w:tc>
        <w:tc>
          <w:tcPr>
            <w:tcW w:w="990" w:type="dxa"/>
            <w:tcBorders>
              <w:left w:val="thinThickSmallGap" w:sz="24" w:space="0" w:color="auto"/>
              <w:right w:val="thinThickSmallGap" w:sz="24" w:space="0" w:color="auto"/>
            </w:tcBorders>
            <w:shd w:val="clear" w:color="auto" w:fill="E6E6E6"/>
          </w:tcPr>
          <w:p w:rsidR="00D87245" w:rsidRPr="002F0A3D" w:rsidRDefault="002F0A3D" w:rsidP="002F0A3D">
            <w:pPr>
              <w:spacing w:after="0" w:line="240" w:lineRule="auto"/>
              <w:jc w:val="center"/>
              <w:rPr>
                <w:rFonts w:ascii="Arial" w:hAnsi="Arial" w:cs="Arial"/>
                <w:sz w:val="18"/>
                <w:szCs w:val="18"/>
                <w:lang w:val="af-ZA"/>
              </w:rPr>
            </w:pPr>
            <w:r>
              <w:rPr>
                <w:rFonts w:ascii="Arial" w:hAnsi="Arial" w:cs="Arial"/>
                <w:sz w:val="18"/>
                <w:szCs w:val="18"/>
                <w:lang w:val="af-ZA"/>
              </w:rPr>
              <w:t>Verskeep</w:t>
            </w:r>
          </w:p>
        </w:tc>
        <w:tc>
          <w:tcPr>
            <w:tcW w:w="1170" w:type="dxa"/>
            <w:tcBorders>
              <w:top w:val="thinThickSmallGap" w:sz="24" w:space="0" w:color="auto"/>
              <w:left w:val="thinThickSmallGap" w:sz="24" w:space="0" w:color="auto"/>
              <w:right w:val="thinThickSmallGap" w:sz="24" w:space="0" w:color="auto"/>
            </w:tcBorders>
            <w:shd w:val="clear" w:color="auto" w:fill="E6E6E6"/>
          </w:tcPr>
          <w:p w:rsidR="00D87245" w:rsidRPr="002F0A3D" w:rsidRDefault="002F0A3D" w:rsidP="00914BF1">
            <w:pPr>
              <w:spacing w:after="0" w:line="240" w:lineRule="auto"/>
              <w:jc w:val="center"/>
              <w:rPr>
                <w:rFonts w:ascii="Arial" w:hAnsi="Arial" w:cs="Arial"/>
                <w:sz w:val="18"/>
                <w:szCs w:val="18"/>
                <w:lang w:val="af-ZA"/>
              </w:rPr>
            </w:pPr>
            <w:r>
              <w:rPr>
                <w:rFonts w:ascii="Arial" w:hAnsi="Arial" w:cs="Arial"/>
                <w:sz w:val="18"/>
                <w:szCs w:val="18"/>
                <w:lang w:val="af-ZA"/>
              </w:rPr>
              <w:t>Verskeep</w:t>
            </w:r>
          </w:p>
        </w:tc>
        <w:tc>
          <w:tcPr>
            <w:tcW w:w="1350" w:type="dxa"/>
            <w:tcBorders>
              <w:left w:val="thinThickSmallGap" w:sz="24" w:space="0" w:color="auto"/>
            </w:tcBorders>
            <w:shd w:val="clear" w:color="auto" w:fill="E6E6E6"/>
          </w:tcPr>
          <w:p w:rsidR="00D87245" w:rsidRPr="002F0A3D" w:rsidRDefault="002F0A3D" w:rsidP="002F0A3D">
            <w:pPr>
              <w:spacing w:after="0" w:line="240" w:lineRule="auto"/>
              <w:jc w:val="center"/>
              <w:rPr>
                <w:rFonts w:ascii="Arial" w:hAnsi="Arial" w:cs="Arial"/>
                <w:sz w:val="18"/>
                <w:szCs w:val="18"/>
                <w:lang w:val="af-ZA"/>
              </w:rPr>
            </w:pPr>
            <w:r>
              <w:rPr>
                <w:rFonts w:ascii="Arial" w:hAnsi="Arial" w:cs="Arial"/>
                <w:sz w:val="18"/>
                <w:szCs w:val="18"/>
                <w:lang w:val="af-ZA"/>
              </w:rPr>
              <w:t>Oorspronklike Skatting</w:t>
            </w:r>
          </w:p>
        </w:tc>
        <w:tc>
          <w:tcPr>
            <w:tcW w:w="1260" w:type="dxa"/>
            <w:shd w:val="clear" w:color="auto" w:fill="E6E6E6"/>
          </w:tcPr>
          <w:p w:rsidR="00D87245" w:rsidRPr="002F0A3D" w:rsidRDefault="002F0A3D" w:rsidP="002F0A3D">
            <w:pPr>
              <w:spacing w:after="0" w:line="240" w:lineRule="auto"/>
              <w:jc w:val="center"/>
              <w:rPr>
                <w:rFonts w:ascii="Arial" w:hAnsi="Arial" w:cs="Arial"/>
                <w:sz w:val="18"/>
                <w:szCs w:val="18"/>
                <w:lang w:val="af-ZA"/>
              </w:rPr>
            </w:pPr>
            <w:r>
              <w:rPr>
                <w:rFonts w:ascii="Arial" w:hAnsi="Arial" w:cs="Arial"/>
                <w:sz w:val="18"/>
                <w:szCs w:val="18"/>
                <w:lang w:val="af-ZA"/>
              </w:rPr>
              <w:t>Nuutste Voorspelling</w:t>
            </w:r>
          </w:p>
        </w:tc>
        <w:tc>
          <w:tcPr>
            <w:tcW w:w="900" w:type="dxa"/>
            <w:shd w:val="clear" w:color="auto" w:fill="E6E6E6"/>
          </w:tcPr>
          <w:p w:rsidR="00D87245" w:rsidRPr="002F0A3D" w:rsidRDefault="00D87245" w:rsidP="002F0A3D">
            <w:pPr>
              <w:spacing w:after="0" w:line="240" w:lineRule="auto"/>
              <w:jc w:val="center"/>
              <w:rPr>
                <w:rFonts w:ascii="Arial" w:hAnsi="Arial" w:cs="Arial"/>
                <w:sz w:val="18"/>
                <w:szCs w:val="18"/>
                <w:lang w:val="af-ZA"/>
              </w:rPr>
            </w:pPr>
            <w:r w:rsidRPr="002F0A3D">
              <w:rPr>
                <w:rFonts w:ascii="Arial" w:hAnsi="Arial" w:cs="Arial"/>
                <w:sz w:val="18"/>
                <w:szCs w:val="18"/>
                <w:lang w:val="af-ZA"/>
              </w:rPr>
              <w:t>Fin</w:t>
            </w:r>
            <w:r w:rsidR="002F0A3D">
              <w:rPr>
                <w:rFonts w:ascii="Arial" w:hAnsi="Arial" w:cs="Arial"/>
                <w:sz w:val="18"/>
                <w:szCs w:val="18"/>
                <w:lang w:val="af-ZA"/>
              </w:rPr>
              <w:t>a</w:t>
            </w:r>
            <w:r w:rsidRPr="002F0A3D">
              <w:rPr>
                <w:rFonts w:ascii="Arial" w:hAnsi="Arial" w:cs="Arial"/>
                <w:sz w:val="18"/>
                <w:szCs w:val="18"/>
                <w:lang w:val="af-ZA"/>
              </w:rPr>
              <w:t xml:space="preserve">al </w:t>
            </w:r>
            <w:r w:rsidR="002F0A3D">
              <w:rPr>
                <w:rFonts w:ascii="Arial" w:hAnsi="Arial" w:cs="Arial"/>
                <w:sz w:val="18"/>
                <w:szCs w:val="18"/>
                <w:lang w:val="af-ZA"/>
              </w:rPr>
              <w:t>Gepak</w:t>
            </w:r>
          </w:p>
          <w:p w:rsidR="00D87245" w:rsidRPr="002F0A3D" w:rsidRDefault="00D87245" w:rsidP="00914BF1">
            <w:pPr>
              <w:spacing w:after="0" w:line="240" w:lineRule="auto"/>
              <w:jc w:val="center"/>
              <w:rPr>
                <w:rFonts w:ascii="Arial" w:hAnsi="Arial" w:cs="Arial"/>
                <w:sz w:val="18"/>
                <w:szCs w:val="18"/>
                <w:lang w:val="af-ZA"/>
              </w:rPr>
            </w:pPr>
          </w:p>
        </w:tc>
      </w:tr>
      <w:tr w:rsidR="00AC40FF" w:rsidRPr="002F0A3D" w:rsidTr="00AC40FF">
        <w:trPr>
          <w:trHeight w:val="200"/>
        </w:trPr>
        <w:tc>
          <w:tcPr>
            <w:tcW w:w="1705" w:type="dxa"/>
          </w:tcPr>
          <w:p w:rsidR="00D87245" w:rsidRPr="002F0A3D" w:rsidRDefault="002F0A3D" w:rsidP="00E92D48">
            <w:pPr>
              <w:spacing w:after="0" w:line="240" w:lineRule="auto"/>
              <w:rPr>
                <w:rFonts w:ascii="Arial" w:hAnsi="Arial" w:cs="Arial"/>
                <w:b/>
                <w:sz w:val="12"/>
                <w:szCs w:val="12"/>
                <w:lang w:val="af-ZA"/>
              </w:rPr>
            </w:pPr>
            <w:r>
              <w:rPr>
                <w:rFonts w:ascii="Arial" w:hAnsi="Arial" w:cs="Arial"/>
                <w:b/>
                <w:sz w:val="12"/>
                <w:szCs w:val="12"/>
                <w:lang w:val="af-ZA"/>
              </w:rPr>
              <w:t>BRON</w:t>
            </w:r>
            <w:r w:rsidR="00D87245" w:rsidRPr="002F0A3D">
              <w:rPr>
                <w:rFonts w:ascii="Arial" w:hAnsi="Arial" w:cs="Arial"/>
                <w:b/>
                <w:sz w:val="12"/>
                <w:szCs w:val="12"/>
                <w:lang w:val="af-ZA"/>
              </w:rPr>
              <w:t>: PPECB/AGRIHUB</w:t>
            </w:r>
          </w:p>
        </w:tc>
        <w:tc>
          <w:tcPr>
            <w:tcW w:w="810" w:type="dxa"/>
            <w:shd w:val="clear" w:color="auto" w:fill="CCCCCC"/>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2019</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2020</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2021</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2020</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2021</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2021</w:t>
            </w:r>
          </w:p>
        </w:tc>
        <w:tc>
          <w:tcPr>
            <w:tcW w:w="1260" w:type="dxa"/>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2021</w:t>
            </w:r>
          </w:p>
        </w:tc>
        <w:tc>
          <w:tcPr>
            <w:tcW w:w="900" w:type="dxa"/>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2020</w:t>
            </w:r>
          </w:p>
        </w:tc>
      </w:tr>
      <w:tr w:rsidR="00AC40FF" w:rsidRPr="002F0A3D" w:rsidTr="00AC40FF">
        <w:trPr>
          <w:trHeight w:val="214"/>
        </w:trPr>
        <w:tc>
          <w:tcPr>
            <w:tcW w:w="1705" w:type="dxa"/>
          </w:tcPr>
          <w:p w:rsidR="00D87245" w:rsidRPr="002F0A3D" w:rsidRDefault="002F0A3D" w:rsidP="00E92D48">
            <w:pPr>
              <w:spacing w:after="0" w:line="240" w:lineRule="auto"/>
              <w:rPr>
                <w:rFonts w:ascii="Arial" w:hAnsi="Arial" w:cs="Arial"/>
                <w:sz w:val="18"/>
                <w:szCs w:val="18"/>
                <w:lang w:val="af-ZA"/>
              </w:rPr>
            </w:pPr>
            <w:r>
              <w:rPr>
                <w:rFonts w:ascii="Arial" w:hAnsi="Arial" w:cs="Arial"/>
                <w:sz w:val="18"/>
                <w:szCs w:val="18"/>
                <w:lang w:val="af-ZA"/>
              </w:rPr>
              <w:t xml:space="preserve">Pomelo’s </w:t>
            </w:r>
            <w:r w:rsidR="00D87245" w:rsidRPr="002F0A3D">
              <w:rPr>
                <w:rFonts w:ascii="Arial" w:hAnsi="Arial" w:cs="Arial"/>
                <w:sz w:val="18"/>
                <w:szCs w:val="18"/>
                <w:lang w:val="af-ZA"/>
              </w:rPr>
              <w:t>(17kg)</w:t>
            </w:r>
          </w:p>
        </w:tc>
        <w:tc>
          <w:tcPr>
            <w:tcW w:w="810" w:type="dxa"/>
            <w:shd w:val="clear" w:color="auto" w:fill="CCCCCC"/>
          </w:tcPr>
          <w:p w:rsidR="00D87245" w:rsidRPr="002F0A3D" w:rsidRDefault="00D87245" w:rsidP="00914BF1">
            <w:pPr>
              <w:spacing w:after="0" w:line="240" w:lineRule="auto"/>
              <w:jc w:val="center"/>
              <w:rPr>
                <w:rFonts w:ascii="Arial" w:hAnsi="Arial" w:cs="Arial"/>
                <w:sz w:val="18"/>
                <w:szCs w:val="18"/>
                <w:lang w:val="af-ZA"/>
              </w:rPr>
            </w:pP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14.5 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12.6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p>
        </w:tc>
        <w:tc>
          <w:tcPr>
            <w:tcW w:w="126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p>
        </w:tc>
        <w:tc>
          <w:tcPr>
            <w:tcW w:w="90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p>
        </w:tc>
      </w:tr>
      <w:tr w:rsidR="00AC40FF" w:rsidRPr="002F0A3D" w:rsidTr="00AC40FF">
        <w:trPr>
          <w:trHeight w:val="214"/>
        </w:trPr>
        <w:tc>
          <w:tcPr>
            <w:tcW w:w="1705" w:type="dxa"/>
          </w:tcPr>
          <w:p w:rsidR="00D87245" w:rsidRPr="002F0A3D" w:rsidRDefault="002F0A3D" w:rsidP="00E92D48">
            <w:pPr>
              <w:spacing w:after="0" w:line="240" w:lineRule="auto"/>
              <w:rPr>
                <w:rFonts w:ascii="Arial" w:hAnsi="Arial" w:cs="Arial"/>
                <w:sz w:val="18"/>
                <w:szCs w:val="18"/>
                <w:lang w:val="af-ZA"/>
              </w:rPr>
            </w:pPr>
            <w:r>
              <w:rPr>
                <w:rFonts w:ascii="Arial" w:hAnsi="Arial" w:cs="Arial"/>
                <w:sz w:val="18"/>
                <w:szCs w:val="18"/>
                <w:lang w:val="af-ZA"/>
              </w:rPr>
              <w:t>Pomelo’s</w:t>
            </w:r>
          </w:p>
        </w:tc>
        <w:tc>
          <w:tcPr>
            <w:tcW w:w="810" w:type="dxa"/>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15.8 m</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16.5 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12.8 m</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14.3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18 m</w:t>
            </w:r>
          </w:p>
        </w:tc>
        <w:tc>
          <w:tcPr>
            <w:tcW w:w="126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17.2 m</w:t>
            </w:r>
          </w:p>
        </w:tc>
        <w:tc>
          <w:tcPr>
            <w:tcW w:w="90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15.5 m</w:t>
            </w:r>
          </w:p>
        </w:tc>
      </w:tr>
      <w:tr w:rsidR="00AC40FF" w:rsidRPr="002F0A3D" w:rsidTr="00AC40FF">
        <w:trPr>
          <w:trHeight w:val="200"/>
        </w:trPr>
        <w:tc>
          <w:tcPr>
            <w:tcW w:w="1705" w:type="dxa"/>
          </w:tcPr>
          <w:p w:rsidR="00D87245" w:rsidRPr="002F0A3D" w:rsidRDefault="00D87245" w:rsidP="002F0A3D">
            <w:pPr>
              <w:spacing w:after="0" w:line="240" w:lineRule="auto"/>
              <w:rPr>
                <w:rFonts w:ascii="Arial" w:hAnsi="Arial" w:cs="Arial"/>
                <w:sz w:val="18"/>
                <w:szCs w:val="18"/>
                <w:lang w:val="af-ZA"/>
              </w:rPr>
            </w:pPr>
            <w:r w:rsidRPr="002F0A3D">
              <w:rPr>
                <w:rFonts w:ascii="Arial" w:hAnsi="Arial" w:cs="Arial"/>
                <w:sz w:val="18"/>
                <w:szCs w:val="18"/>
                <w:lang w:val="af-ZA"/>
              </w:rPr>
              <w:t>S</w:t>
            </w:r>
            <w:r w:rsidR="002F0A3D">
              <w:rPr>
                <w:rFonts w:ascii="Arial" w:hAnsi="Arial" w:cs="Arial"/>
                <w:sz w:val="18"/>
                <w:szCs w:val="18"/>
                <w:lang w:val="af-ZA"/>
              </w:rPr>
              <w:t>agte Sitrus</w:t>
            </w:r>
          </w:p>
        </w:tc>
        <w:tc>
          <w:tcPr>
            <w:tcW w:w="810" w:type="dxa"/>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14.3 m</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18.7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22.8 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15.9 m</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17.3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30.5 m</w:t>
            </w:r>
          </w:p>
        </w:tc>
        <w:tc>
          <w:tcPr>
            <w:tcW w:w="126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30.1 m</w:t>
            </w:r>
          </w:p>
        </w:tc>
        <w:tc>
          <w:tcPr>
            <w:tcW w:w="90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23.6 m</w:t>
            </w:r>
          </w:p>
        </w:tc>
      </w:tr>
      <w:tr w:rsidR="00AC40FF" w:rsidRPr="002F0A3D" w:rsidTr="00AC40FF">
        <w:trPr>
          <w:trHeight w:val="180"/>
        </w:trPr>
        <w:tc>
          <w:tcPr>
            <w:tcW w:w="1705" w:type="dxa"/>
          </w:tcPr>
          <w:p w:rsidR="00D87245" w:rsidRPr="002F0A3D" w:rsidRDefault="002F0A3D" w:rsidP="002F0A3D">
            <w:pPr>
              <w:spacing w:after="0" w:line="240" w:lineRule="auto"/>
              <w:rPr>
                <w:rFonts w:ascii="Arial" w:hAnsi="Arial" w:cs="Arial"/>
                <w:sz w:val="18"/>
                <w:szCs w:val="18"/>
                <w:lang w:val="af-ZA"/>
              </w:rPr>
            </w:pPr>
            <w:r>
              <w:rPr>
                <w:rFonts w:ascii="Arial" w:hAnsi="Arial" w:cs="Arial"/>
                <w:sz w:val="18"/>
                <w:szCs w:val="18"/>
                <w:lang w:val="af-ZA"/>
              </w:rPr>
              <w:t>Suurlemoene</w:t>
            </w:r>
          </w:p>
        </w:tc>
        <w:tc>
          <w:tcPr>
            <w:tcW w:w="810" w:type="dxa"/>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19.4 m</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24.9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26.7 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22.5 m</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23.3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30.2 m</w:t>
            </w:r>
          </w:p>
        </w:tc>
        <w:tc>
          <w:tcPr>
            <w:tcW w:w="126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27.7 m</w:t>
            </w:r>
          </w:p>
        </w:tc>
        <w:tc>
          <w:tcPr>
            <w:tcW w:w="90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29.6 m</w:t>
            </w:r>
          </w:p>
        </w:tc>
      </w:tr>
      <w:tr w:rsidR="00AC40FF" w:rsidRPr="002F0A3D" w:rsidTr="00AC40FF">
        <w:trPr>
          <w:trHeight w:val="200"/>
        </w:trPr>
        <w:tc>
          <w:tcPr>
            <w:tcW w:w="1705" w:type="dxa"/>
          </w:tcPr>
          <w:p w:rsidR="00D87245" w:rsidRPr="002F0A3D" w:rsidRDefault="002F0A3D" w:rsidP="00E92D48">
            <w:pPr>
              <w:spacing w:after="0" w:line="240" w:lineRule="auto"/>
              <w:rPr>
                <w:rFonts w:ascii="Arial" w:hAnsi="Arial" w:cs="Arial"/>
                <w:sz w:val="18"/>
                <w:szCs w:val="18"/>
                <w:lang w:val="af-ZA"/>
              </w:rPr>
            </w:pPr>
            <w:r>
              <w:rPr>
                <w:rFonts w:ascii="Arial" w:hAnsi="Arial" w:cs="Arial"/>
                <w:sz w:val="18"/>
                <w:szCs w:val="18"/>
                <w:lang w:val="af-ZA"/>
              </w:rPr>
              <w:t>Naw</w:t>
            </w:r>
            <w:r w:rsidR="00D87245" w:rsidRPr="002F0A3D">
              <w:rPr>
                <w:rFonts w:ascii="Arial" w:hAnsi="Arial" w:cs="Arial"/>
                <w:sz w:val="18"/>
                <w:szCs w:val="18"/>
                <w:lang w:val="af-ZA"/>
              </w:rPr>
              <w:t>els</w:t>
            </w:r>
          </w:p>
        </w:tc>
        <w:tc>
          <w:tcPr>
            <w:tcW w:w="810" w:type="dxa"/>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20.3 m</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22.4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23.4 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19.9 m</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18.6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26.3 m</w:t>
            </w:r>
          </w:p>
        </w:tc>
        <w:tc>
          <w:tcPr>
            <w:tcW w:w="126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25.3 m</w:t>
            </w:r>
          </w:p>
        </w:tc>
        <w:tc>
          <w:tcPr>
            <w:tcW w:w="90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26.2 m</w:t>
            </w:r>
          </w:p>
        </w:tc>
      </w:tr>
      <w:tr w:rsidR="00AC40FF" w:rsidRPr="002F0A3D" w:rsidTr="00AC40FF">
        <w:trPr>
          <w:trHeight w:val="245"/>
        </w:trPr>
        <w:tc>
          <w:tcPr>
            <w:tcW w:w="1705" w:type="dxa"/>
          </w:tcPr>
          <w:p w:rsidR="00D87245" w:rsidRPr="002F0A3D" w:rsidRDefault="00D87245" w:rsidP="00E92D48">
            <w:pPr>
              <w:spacing w:after="0" w:line="240" w:lineRule="auto"/>
              <w:rPr>
                <w:rFonts w:ascii="Arial" w:hAnsi="Arial" w:cs="Arial"/>
                <w:sz w:val="18"/>
                <w:szCs w:val="18"/>
                <w:lang w:val="af-ZA"/>
              </w:rPr>
            </w:pPr>
            <w:r w:rsidRPr="002F0A3D">
              <w:rPr>
                <w:rFonts w:ascii="Arial" w:hAnsi="Arial" w:cs="Arial"/>
                <w:sz w:val="18"/>
                <w:szCs w:val="18"/>
                <w:lang w:val="af-ZA"/>
              </w:rPr>
              <w:t>Valencia</w:t>
            </w:r>
            <w:r w:rsidR="002F0A3D">
              <w:rPr>
                <w:rFonts w:ascii="Arial" w:hAnsi="Arial" w:cs="Arial"/>
                <w:sz w:val="18"/>
                <w:szCs w:val="18"/>
                <w:lang w:val="af-ZA"/>
              </w:rPr>
              <w:t>s</w:t>
            </w:r>
          </w:p>
        </w:tc>
        <w:tc>
          <w:tcPr>
            <w:tcW w:w="810" w:type="dxa"/>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16.5 m</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21.7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21.3 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14.3 m</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11.7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58 m</w:t>
            </w:r>
          </w:p>
        </w:tc>
        <w:tc>
          <w:tcPr>
            <w:tcW w:w="126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55.4 m</w:t>
            </w:r>
          </w:p>
        </w:tc>
        <w:tc>
          <w:tcPr>
            <w:tcW w:w="900" w:type="dxa"/>
            <w:shd w:val="clear" w:color="auto" w:fill="E6E6E6"/>
          </w:tcPr>
          <w:p w:rsidR="00D87245" w:rsidRPr="002F0A3D" w:rsidRDefault="00D87245" w:rsidP="00914BF1">
            <w:pPr>
              <w:spacing w:after="0" w:line="240" w:lineRule="auto"/>
              <w:jc w:val="center"/>
              <w:rPr>
                <w:rFonts w:ascii="Arial" w:hAnsi="Arial" w:cs="Arial"/>
                <w:sz w:val="18"/>
                <w:szCs w:val="18"/>
                <w:lang w:val="af-ZA"/>
              </w:rPr>
            </w:pPr>
            <w:r w:rsidRPr="002F0A3D">
              <w:rPr>
                <w:rFonts w:ascii="Arial" w:hAnsi="Arial" w:cs="Arial"/>
                <w:sz w:val="18"/>
                <w:szCs w:val="18"/>
                <w:lang w:val="af-ZA"/>
              </w:rPr>
              <w:t>55.1 m</w:t>
            </w:r>
          </w:p>
        </w:tc>
      </w:tr>
      <w:tr w:rsidR="00AC40FF" w:rsidRPr="002F0A3D" w:rsidTr="00AC40FF">
        <w:trPr>
          <w:trHeight w:val="214"/>
        </w:trPr>
        <w:tc>
          <w:tcPr>
            <w:tcW w:w="1705" w:type="dxa"/>
          </w:tcPr>
          <w:p w:rsidR="00D87245" w:rsidRPr="002F0A3D" w:rsidRDefault="00D87245" w:rsidP="00E92D48">
            <w:pPr>
              <w:spacing w:after="0" w:line="240" w:lineRule="auto"/>
              <w:rPr>
                <w:rFonts w:ascii="Arial" w:hAnsi="Arial" w:cs="Arial"/>
                <w:b/>
                <w:sz w:val="18"/>
                <w:szCs w:val="18"/>
                <w:lang w:val="af-ZA"/>
              </w:rPr>
            </w:pPr>
            <w:r w:rsidRPr="002F0A3D">
              <w:rPr>
                <w:rFonts w:ascii="Arial" w:hAnsi="Arial" w:cs="Arial"/>
                <w:b/>
                <w:sz w:val="18"/>
                <w:szCs w:val="18"/>
                <w:lang w:val="af-ZA"/>
              </w:rPr>
              <w:t>Tota</w:t>
            </w:r>
            <w:r w:rsidR="002F0A3D">
              <w:rPr>
                <w:rFonts w:ascii="Arial" w:hAnsi="Arial" w:cs="Arial"/>
                <w:b/>
                <w:sz w:val="18"/>
                <w:szCs w:val="18"/>
                <w:lang w:val="af-ZA"/>
              </w:rPr>
              <w:t>a</w:t>
            </w:r>
            <w:r w:rsidRPr="002F0A3D">
              <w:rPr>
                <w:rFonts w:ascii="Arial" w:hAnsi="Arial" w:cs="Arial"/>
                <w:b/>
                <w:sz w:val="18"/>
                <w:szCs w:val="18"/>
                <w:lang w:val="af-ZA"/>
              </w:rPr>
              <w:t>l</w:t>
            </w:r>
          </w:p>
        </w:tc>
        <w:tc>
          <w:tcPr>
            <w:tcW w:w="810" w:type="dxa"/>
            <w:shd w:val="clear" w:color="auto" w:fill="CCCCCC"/>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86.3 m</w:t>
            </w:r>
          </w:p>
        </w:tc>
        <w:tc>
          <w:tcPr>
            <w:tcW w:w="990" w:type="dxa"/>
            <w:tcBorders>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101.7m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110.7m</w:t>
            </w:r>
          </w:p>
        </w:tc>
        <w:tc>
          <w:tcPr>
            <w:tcW w:w="99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85.4 m</w:t>
            </w:r>
          </w:p>
        </w:tc>
        <w:tc>
          <w:tcPr>
            <w:tcW w:w="1170" w:type="dxa"/>
            <w:tcBorders>
              <w:left w:val="thinThickSmallGap" w:sz="24" w:space="0" w:color="auto"/>
              <w:righ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85.2 m</w:t>
            </w:r>
          </w:p>
        </w:tc>
        <w:tc>
          <w:tcPr>
            <w:tcW w:w="1350" w:type="dxa"/>
            <w:tcBorders>
              <w:left w:val="thinThickSmallGap" w:sz="24" w:space="0" w:color="auto"/>
            </w:tcBorders>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163 m</w:t>
            </w:r>
          </w:p>
        </w:tc>
        <w:tc>
          <w:tcPr>
            <w:tcW w:w="1260" w:type="dxa"/>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155.7 m</w:t>
            </w:r>
          </w:p>
        </w:tc>
        <w:tc>
          <w:tcPr>
            <w:tcW w:w="900" w:type="dxa"/>
            <w:shd w:val="clear" w:color="auto" w:fill="E6E6E6"/>
          </w:tcPr>
          <w:p w:rsidR="00D87245" w:rsidRPr="002F0A3D" w:rsidRDefault="00D87245" w:rsidP="00914BF1">
            <w:pPr>
              <w:spacing w:after="0" w:line="240" w:lineRule="auto"/>
              <w:jc w:val="center"/>
              <w:rPr>
                <w:rFonts w:ascii="Arial" w:hAnsi="Arial" w:cs="Arial"/>
                <w:b/>
                <w:sz w:val="18"/>
                <w:szCs w:val="18"/>
                <w:lang w:val="af-ZA"/>
              </w:rPr>
            </w:pPr>
            <w:r w:rsidRPr="002F0A3D">
              <w:rPr>
                <w:rFonts w:ascii="Arial" w:hAnsi="Arial" w:cs="Arial"/>
                <w:b/>
                <w:sz w:val="18"/>
                <w:szCs w:val="18"/>
                <w:lang w:val="af-ZA"/>
              </w:rPr>
              <w:t>150 m</w:t>
            </w: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A8" w:rsidRDefault="00FD70A8" w:rsidP="00595E08">
      <w:pPr>
        <w:spacing w:after="0" w:line="240" w:lineRule="auto"/>
      </w:pPr>
      <w:r>
        <w:separator/>
      </w:r>
    </w:p>
  </w:endnote>
  <w:endnote w:type="continuationSeparator" w:id="0">
    <w:p w:rsidR="00FD70A8" w:rsidRDefault="00FD70A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0B" w:rsidRPr="00AD79A4" w:rsidRDefault="00CB440B"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CB440B" w:rsidRDefault="00CB440B">
    <w:pPr>
      <w:pStyle w:val="Footer"/>
    </w:pP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A8" w:rsidRDefault="00FD70A8" w:rsidP="00595E08">
      <w:pPr>
        <w:spacing w:after="0" w:line="240" w:lineRule="auto"/>
      </w:pPr>
      <w:r>
        <w:separator/>
      </w:r>
    </w:p>
  </w:footnote>
  <w:footnote w:type="continuationSeparator" w:id="0">
    <w:p w:rsidR="00FD70A8" w:rsidRDefault="00FD70A8"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11B15"/>
    <w:rsid w:val="00030B78"/>
    <w:rsid w:val="00031C21"/>
    <w:rsid w:val="00040706"/>
    <w:rsid w:val="00045FE2"/>
    <w:rsid w:val="00046F84"/>
    <w:rsid w:val="00047EA1"/>
    <w:rsid w:val="00051FBC"/>
    <w:rsid w:val="00055F10"/>
    <w:rsid w:val="00056DC1"/>
    <w:rsid w:val="00057D3E"/>
    <w:rsid w:val="00062F2A"/>
    <w:rsid w:val="000700EE"/>
    <w:rsid w:val="00070D40"/>
    <w:rsid w:val="00080B99"/>
    <w:rsid w:val="00080C65"/>
    <w:rsid w:val="0008376F"/>
    <w:rsid w:val="00084741"/>
    <w:rsid w:val="000879DF"/>
    <w:rsid w:val="000928E8"/>
    <w:rsid w:val="00094283"/>
    <w:rsid w:val="000A258A"/>
    <w:rsid w:val="000A2A31"/>
    <w:rsid w:val="000A2F5C"/>
    <w:rsid w:val="000A39E7"/>
    <w:rsid w:val="000C10C1"/>
    <w:rsid w:val="000C1752"/>
    <w:rsid w:val="000C4865"/>
    <w:rsid w:val="000C4B73"/>
    <w:rsid w:val="000C4E72"/>
    <w:rsid w:val="000D105D"/>
    <w:rsid w:val="000D2F64"/>
    <w:rsid w:val="000D629E"/>
    <w:rsid w:val="000D7425"/>
    <w:rsid w:val="000E172C"/>
    <w:rsid w:val="000E541C"/>
    <w:rsid w:val="000E7748"/>
    <w:rsid w:val="000E79D7"/>
    <w:rsid w:val="000F059E"/>
    <w:rsid w:val="000F28FF"/>
    <w:rsid w:val="000F428C"/>
    <w:rsid w:val="000F5B14"/>
    <w:rsid w:val="000F7D05"/>
    <w:rsid w:val="00100081"/>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097"/>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4D6C"/>
    <w:rsid w:val="00275622"/>
    <w:rsid w:val="0027721A"/>
    <w:rsid w:val="00277FF7"/>
    <w:rsid w:val="00280379"/>
    <w:rsid w:val="00280B32"/>
    <w:rsid w:val="00280BC7"/>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0A3D"/>
    <w:rsid w:val="002F2B2B"/>
    <w:rsid w:val="002F2F8A"/>
    <w:rsid w:val="002F5CD3"/>
    <w:rsid w:val="0030169A"/>
    <w:rsid w:val="00313CB1"/>
    <w:rsid w:val="003170A8"/>
    <w:rsid w:val="0032546F"/>
    <w:rsid w:val="00325D4E"/>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959C7"/>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E4D"/>
    <w:rsid w:val="0043300C"/>
    <w:rsid w:val="00435D42"/>
    <w:rsid w:val="004435D9"/>
    <w:rsid w:val="00444977"/>
    <w:rsid w:val="004460DA"/>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73F2"/>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330E2"/>
    <w:rsid w:val="005350A0"/>
    <w:rsid w:val="005369A5"/>
    <w:rsid w:val="00536B64"/>
    <w:rsid w:val="0053730A"/>
    <w:rsid w:val="00540ACC"/>
    <w:rsid w:val="00541EB1"/>
    <w:rsid w:val="00546152"/>
    <w:rsid w:val="00547C6C"/>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D63B8"/>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5569"/>
    <w:rsid w:val="0072127B"/>
    <w:rsid w:val="007264AE"/>
    <w:rsid w:val="00726D85"/>
    <w:rsid w:val="00730CAC"/>
    <w:rsid w:val="00731F8B"/>
    <w:rsid w:val="00732CB3"/>
    <w:rsid w:val="00737F9F"/>
    <w:rsid w:val="007427D1"/>
    <w:rsid w:val="00746F38"/>
    <w:rsid w:val="007547E0"/>
    <w:rsid w:val="00756469"/>
    <w:rsid w:val="00756592"/>
    <w:rsid w:val="00757321"/>
    <w:rsid w:val="00761318"/>
    <w:rsid w:val="00762C4F"/>
    <w:rsid w:val="007666C5"/>
    <w:rsid w:val="007677BA"/>
    <w:rsid w:val="00771B83"/>
    <w:rsid w:val="00777335"/>
    <w:rsid w:val="00782381"/>
    <w:rsid w:val="007830CC"/>
    <w:rsid w:val="0078484E"/>
    <w:rsid w:val="007958FA"/>
    <w:rsid w:val="00795921"/>
    <w:rsid w:val="007A07FA"/>
    <w:rsid w:val="007A3661"/>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00749"/>
    <w:rsid w:val="008107A2"/>
    <w:rsid w:val="0081352C"/>
    <w:rsid w:val="0081487A"/>
    <w:rsid w:val="008219F6"/>
    <w:rsid w:val="00823F18"/>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D561D"/>
    <w:rsid w:val="008E1A19"/>
    <w:rsid w:val="008E3E09"/>
    <w:rsid w:val="008E40E0"/>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C0212"/>
    <w:rsid w:val="009C3C69"/>
    <w:rsid w:val="009D0040"/>
    <w:rsid w:val="009D1078"/>
    <w:rsid w:val="009D238D"/>
    <w:rsid w:val="009D33DC"/>
    <w:rsid w:val="009D709A"/>
    <w:rsid w:val="009D7FAF"/>
    <w:rsid w:val="009E4483"/>
    <w:rsid w:val="009E5750"/>
    <w:rsid w:val="009F0F82"/>
    <w:rsid w:val="00A03E2F"/>
    <w:rsid w:val="00A066BE"/>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40FF"/>
    <w:rsid w:val="00AC7D19"/>
    <w:rsid w:val="00AD1C85"/>
    <w:rsid w:val="00AD79A4"/>
    <w:rsid w:val="00AE4F14"/>
    <w:rsid w:val="00AE539F"/>
    <w:rsid w:val="00AF4F63"/>
    <w:rsid w:val="00B0109A"/>
    <w:rsid w:val="00B04E97"/>
    <w:rsid w:val="00B06DA7"/>
    <w:rsid w:val="00B07E05"/>
    <w:rsid w:val="00B11F72"/>
    <w:rsid w:val="00B1434B"/>
    <w:rsid w:val="00B17128"/>
    <w:rsid w:val="00B31CDA"/>
    <w:rsid w:val="00B3410E"/>
    <w:rsid w:val="00B34BE7"/>
    <w:rsid w:val="00B65EBE"/>
    <w:rsid w:val="00B66D68"/>
    <w:rsid w:val="00B673C4"/>
    <w:rsid w:val="00B76D8C"/>
    <w:rsid w:val="00B82006"/>
    <w:rsid w:val="00B84D8D"/>
    <w:rsid w:val="00B86765"/>
    <w:rsid w:val="00B96916"/>
    <w:rsid w:val="00BA3973"/>
    <w:rsid w:val="00BA3CFA"/>
    <w:rsid w:val="00BA5B31"/>
    <w:rsid w:val="00BA68AE"/>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D1722"/>
    <w:rsid w:val="00CE0436"/>
    <w:rsid w:val="00CE5103"/>
    <w:rsid w:val="00CE71FD"/>
    <w:rsid w:val="00CF5E26"/>
    <w:rsid w:val="00CF758C"/>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6F08"/>
    <w:rsid w:val="00D478DE"/>
    <w:rsid w:val="00D51AD7"/>
    <w:rsid w:val="00D56480"/>
    <w:rsid w:val="00D66358"/>
    <w:rsid w:val="00D66490"/>
    <w:rsid w:val="00D67D4B"/>
    <w:rsid w:val="00D746CC"/>
    <w:rsid w:val="00D81CCB"/>
    <w:rsid w:val="00D84A21"/>
    <w:rsid w:val="00D87245"/>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1AE"/>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2A2F"/>
    <w:rsid w:val="00E5448E"/>
    <w:rsid w:val="00E548C8"/>
    <w:rsid w:val="00E5772E"/>
    <w:rsid w:val="00E60B93"/>
    <w:rsid w:val="00E62F08"/>
    <w:rsid w:val="00E6424C"/>
    <w:rsid w:val="00E66070"/>
    <w:rsid w:val="00E71DFE"/>
    <w:rsid w:val="00E80028"/>
    <w:rsid w:val="00E843E7"/>
    <w:rsid w:val="00E84CDC"/>
    <w:rsid w:val="00E85969"/>
    <w:rsid w:val="00EA09AE"/>
    <w:rsid w:val="00EA49B2"/>
    <w:rsid w:val="00EA49C3"/>
    <w:rsid w:val="00EA50F1"/>
    <w:rsid w:val="00EA7106"/>
    <w:rsid w:val="00EA717C"/>
    <w:rsid w:val="00EB343C"/>
    <w:rsid w:val="00EC1B9D"/>
    <w:rsid w:val="00EC5A93"/>
    <w:rsid w:val="00EC600D"/>
    <w:rsid w:val="00EC6F95"/>
    <w:rsid w:val="00ED209B"/>
    <w:rsid w:val="00EE00D6"/>
    <w:rsid w:val="00EE395A"/>
    <w:rsid w:val="00EF1109"/>
    <w:rsid w:val="00EF40E1"/>
    <w:rsid w:val="00F00E30"/>
    <w:rsid w:val="00F03251"/>
    <w:rsid w:val="00F2008A"/>
    <w:rsid w:val="00F208EC"/>
    <w:rsid w:val="00F25FA1"/>
    <w:rsid w:val="00F26119"/>
    <w:rsid w:val="00F3153F"/>
    <w:rsid w:val="00F3231D"/>
    <w:rsid w:val="00F34519"/>
    <w:rsid w:val="00F34A2A"/>
    <w:rsid w:val="00F34FAE"/>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0D6E"/>
    <w:rsid w:val="00F915E8"/>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5F83"/>
    <w:rsid w:val="00FD70A8"/>
    <w:rsid w:val="00FE2FE2"/>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56258974">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10067082">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21\Logistics\Durban\Trucks%20en%20Route%20or%20in%20Durb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Trucks to Durban</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854111986001753E-2"/>
          <c:y val="0.12348615773599556"/>
          <c:w val="0.91059033245844268"/>
          <c:h val="0.61913721999422355"/>
        </c:manualLayout>
      </c:layout>
      <c:barChart>
        <c:barDir val="col"/>
        <c:grouping val="stacked"/>
        <c:varyColors val="0"/>
        <c:ser>
          <c:idx val="0"/>
          <c:order val="0"/>
          <c:tx>
            <c:strRef>
              <c:f>Sheet1!$D$4</c:f>
              <c:strCache>
                <c:ptCount val="1"/>
                <c:pt idx="0">
                  <c:v>En Route</c:v>
                </c:pt>
              </c:strCache>
            </c:strRef>
          </c:tx>
          <c:spPr>
            <a:solidFill>
              <a:schemeClr val="accent1"/>
            </a:solidFill>
            <a:ln>
              <a:noFill/>
            </a:ln>
            <a:effectLst/>
          </c:spPr>
          <c:invertIfNegative val="0"/>
          <c:cat>
            <c:numRef>
              <c:f>Sheet1!$C$5:$C$16</c:f>
              <c:numCache>
                <c:formatCode>m/d/yyyy</c:formatCode>
                <c:ptCount val="12"/>
                <c:pt idx="0">
                  <c:v>44410</c:v>
                </c:pt>
                <c:pt idx="1">
                  <c:v>44411</c:v>
                </c:pt>
                <c:pt idx="2">
                  <c:v>44412</c:v>
                </c:pt>
                <c:pt idx="3">
                  <c:v>44413</c:v>
                </c:pt>
                <c:pt idx="4">
                  <c:v>44414</c:v>
                </c:pt>
                <c:pt idx="5">
                  <c:v>44415</c:v>
                </c:pt>
                <c:pt idx="6">
                  <c:v>44416</c:v>
                </c:pt>
                <c:pt idx="7">
                  <c:v>44417</c:v>
                </c:pt>
                <c:pt idx="8">
                  <c:v>44418</c:v>
                </c:pt>
                <c:pt idx="9">
                  <c:v>44419</c:v>
                </c:pt>
                <c:pt idx="10">
                  <c:v>44420</c:v>
                </c:pt>
                <c:pt idx="11">
                  <c:v>44421</c:v>
                </c:pt>
              </c:numCache>
            </c:numRef>
          </c:cat>
          <c:val>
            <c:numRef>
              <c:f>Sheet1!$D$5:$D$16</c:f>
              <c:numCache>
                <c:formatCode>General</c:formatCode>
                <c:ptCount val="12"/>
                <c:pt idx="0">
                  <c:v>276</c:v>
                </c:pt>
                <c:pt idx="1">
                  <c:v>258</c:v>
                </c:pt>
                <c:pt idx="2">
                  <c:v>233</c:v>
                </c:pt>
                <c:pt idx="3">
                  <c:v>273</c:v>
                </c:pt>
                <c:pt idx="4">
                  <c:v>317</c:v>
                </c:pt>
                <c:pt idx="5">
                  <c:v>171</c:v>
                </c:pt>
                <c:pt idx="6">
                  <c:v>201</c:v>
                </c:pt>
                <c:pt idx="7">
                  <c:v>268</c:v>
                </c:pt>
                <c:pt idx="8">
                  <c:v>210</c:v>
                </c:pt>
                <c:pt idx="9">
                  <c:v>141</c:v>
                </c:pt>
                <c:pt idx="10">
                  <c:v>95</c:v>
                </c:pt>
                <c:pt idx="11">
                  <c:v>130</c:v>
                </c:pt>
              </c:numCache>
            </c:numRef>
          </c:val>
          <c:extLst xmlns:c16r2="http://schemas.microsoft.com/office/drawing/2015/06/chart">
            <c:ext xmlns:c16="http://schemas.microsoft.com/office/drawing/2014/chart" uri="{C3380CC4-5D6E-409C-BE32-E72D297353CC}">
              <c16:uniqueId val="{00000000-5995-477B-B455-FD6DEB438222}"/>
            </c:ext>
          </c:extLst>
        </c:ser>
        <c:ser>
          <c:idx val="1"/>
          <c:order val="1"/>
          <c:tx>
            <c:strRef>
              <c:f>Sheet1!$E$4</c:f>
              <c:strCache>
                <c:ptCount val="1"/>
                <c:pt idx="0">
                  <c:v>In Port</c:v>
                </c:pt>
              </c:strCache>
            </c:strRef>
          </c:tx>
          <c:spPr>
            <a:solidFill>
              <a:schemeClr val="accent2"/>
            </a:solidFill>
            <a:ln>
              <a:noFill/>
            </a:ln>
            <a:effectLst/>
          </c:spPr>
          <c:invertIfNegative val="0"/>
          <c:cat>
            <c:numRef>
              <c:f>Sheet1!$C$5:$C$16</c:f>
              <c:numCache>
                <c:formatCode>m/d/yyyy</c:formatCode>
                <c:ptCount val="12"/>
                <c:pt idx="0">
                  <c:v>44410</c:v>
                </c:pt>
                <c:pt idx="1">
                  <c:v>44411</c:v>
                </c:pt>
                <c:pt idx="2">
                  <c:v>44412</c:v>
                </c:pt>
                <c:pt idx="3">
                  <c:v>44413</c:v>
                </c:pt>
                <c:pt idx="4">
                  <c:v>44414</c:v>
                </c:pt>
                <c:pt idx="5">
                  <c:v>44415</c:v>
                </c:pt>
                <c:pt idx="6">
                  <c:v>44416</c:v>
                </c:pt>
                <c:pt idx="7">
                  <c:v>44417</c:v>
                </c:pt>
                <c:pt idx="8">
                  <c:v>44418</c:v>
                </c:pt>
                <c:pt idx="9">
                  <c:v>44419</c:v>
                </c:pt>
                <c:pt idx="10">
                  <c:v>44420</c:v>
                </c:pt>
                <c:pt idx="11">
                  <c:v>44421</c:v>
                </c:pt>
              </c:numCache>
            </c:numRef>
          </c:cat>
          <c:val>
            <c:numRef>
              <c:f>Sheet1!$E$5:$E$16</c:f>
              <c:numCache>
                <c:formatCode>General</c:formatCode>
                <c:ptCount val="12"/>
                <c:pt idx="0">
                  <c:v>212</c:v>
                </c:pt>
                <c:pt idx="1">
                  <c:v>226</c:v>
                </c:pt>
                <c:pt idx="2">
                  <c:v>135</c:v>
                </c:pt>
                <c:pt idx="3">
                  <c:v>153</c:v>
                </c:pt>
                <c:pt idx="4">
                  <c:v>125</c:v>
                </c:pt>
                <c:pt idx="5">
                  <c:v>233</c:v>
                </c:pt>
                <c:pt idx="6">
                  <c:v>215</c:v>
                </c:pt>
                <c:pt idx="7">
                  <c:v>279</c:v>
                </c:pt>
                <c:pt idx="8">
                  <c:v>266</c:v>
                </c:pt>
                <c:pt idx="9">
                  <c:v>132</c:v>
                </c:pt>
                <c:pt idx="10">
                  <c:v>22</c:v>
                </c:pt>
                <c:pt idx="11">
                  <c:v>24</c:v>
                </c:pt>
              </c:numCache>
            </c:numRef>
          </c:val>
          <c:extLst xmlns:c16r2="http://schemas.microsoft.com/office/drawing/2015/06/chart">
            <c:ext xmlns:c16="http://schemas.microsoft.com/office/drawing/2014/chart" uri="{C3380CC4-5D6E-409C-BE32-E72D297353CC}">
              <c16:uniqueId val="{00000001-5995-477B-B455-FD6DEB438222}"/>
            </c:ext>
          </c:extLst>
        </c:ser>
        <c:dLbls>
          <c:showLegendKey val="0"/>
          <c:showVal val="0"/>
          <c:showCatName val="0"/>
          <c:showSerName val="0"/>
          <c:showPercent val="0"/>
          <c:showBubbleSize val="0"/>
        </c:dLbls>
        <c:gapWidth val="150"/>
        <c:overlap val="100"/>
        <c:axId val="330593080"/>
        <c:axId val="330593472"/>
      </c:barChart>
      <c:dateAx>
        <c:axId val="33059308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30593472"/>
        <c:crosses val="autoZero"/>
        <c:auto val="1"/>
        <c:lblOffset val="100"/>
        <c:baseTimeUnit val="days"/>
      </c:dateAx>
      <c:valAx>
        <c:axId val="33059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30593080"/>
        <c:crosses val="autoZero"/>
        <c:crossBetween val="between"/>
      </c:valAx>
      <c:spPr>
        <a:noFill/>
        <a:ln>
          <a:noFill/>
        </a:ln>
        <a:effectLst/>
      </c:spPr>
    </c:plotArea>
    <c:legend>
      <c:legendPos val="b"/>
      <c:layout>
        <c:manualLayout>
          <c:xMode val="edge"/>
          <c:yMode val="edge"/>
          <c:x val="0.41404965004374461"/>
          <c:y val="0.89798033720361226"/>
          <c:w val="0.17190069991251095"/>
          <c:h val="8.3187271082640096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3</cp:revision>
  <cp:lastPrinted>2021-08-17T08:25:00Z</cp:lastPrinted>
  <dcterms:created xsi:type="dcterms:W3CDTF">2021-08-17T08:26:00Z</dcterms:created>
  <dcterms:modified xsi:type="dcterms:W3CDTF">2021-08-17T08:33:00Z</dcterms:modified>
</cp:coreProperties>
</file>