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B578F6">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A37068" w:rsidRDefault="00A37068"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A37068">
                                          <w:rPr>
                                            <w:rFonts w:ascii="Comic Sans MS" w:hAnsi="Comic Sans MS"/>
                                            <w:b/>
                                            <w:i/>
                                            <w:noProof/>
                                            <w:sz w:val="32"/>
                                            <w:szCs w:val="32"/>
                                            <w:lang w:val="af-ZA"/>
                                          </w:rPr>
                                          <w:t>CEO</w:t>
                                        </w:r>
                                        <w:r w:rsidR="00C7514B" w:rsidRPr="00A37068">
                                          <w:rPr>
                                            <w:rFonts w:ascii="Comic Sans MS" w:hAnsi="Comic Sans MS"/>
                                            <w:b/>
                                            <w:i/>
                                            <w:noProof/>
                                            <w:sz w:val="32"/>
                                            <w:szCs w:val="32"/>
                                            <w:lang w:val="af-ZA"/>
                                          </w:rPr>
                                          <w:t xml:space="preserve"> (19</w:t>
                                        </w:r>
                                        <w:r w:rsidR="00931714" w:rsidRPr="00A37068">
                                          <w:rPr>
                                            <w:rFonts w:ascii="Comic Sans MS" w:hAnsi="Comic Sans MS"/>
                                            <w:b/>
                                            <w:i/>
                                            <w:noProof/>
                                            <w:sz w:val="32"/>
                                            <w:szCs w:val="32"/>
                                            <w:lang w:val="af-ZA"/>
                                          </w:rPr>
                                          <w:t>/18</w:t>
                                        </w:r>
                                        <w:r w:rsidR="00044293" w:rsidRPr="00A37068">
                                          <w:rPr>
                                            <w:rFonts w:ascii="Comic Sans MS" w:hAnsi="Comic Sans MS"/>
                                            <w:b/>
                                            <w:i/>
                                            <w:noProof/>
                                            <w:sz w:val="32"/>
                                            <w:szCs w:val="32"/>
                                            <w:lang w:val="af-ZA"/>
                                          </w:rPr>
                                          <w:t>)</w:t>
                                        </w:r>
                                      </w:p>
                                      <w:p w:rsidR="00044293" w:rsidRPr="00A37068" w:rsidRDefault="00044293" w:rsidP="00DA4B02">
                                        <w:pPr>
                                          <w:spacing w:line="240" w:lineRule="auto"/>
                                          <w:rPr>
                                            <w:rFonts w:ascii="Comic Sans MS" w:hAnsi="Comic Sans MS"/>
                                            <w:b/>
                                            <w:noProof/>
                                            <w:color w:val="00B050"/>
                                            <w:sz w:val="20"/>
                                            <w:szCs w:val="20"/>
                                            <w:lang w:val="af-ZA"/>
                                          </w:rPr>
                                        </w:pPr>
                                        <w:r w:rsidRPr="00A37068">
                                          <w:rPr>
                                            <w:rFonts w:ascii="Comic Sans MS" w:hAnsi="Comic Sans MS"/>
                                            <w:b/>
                                            <w:noProof/>
                                            <w:color w:val="00B050"/>
                                            <w:sz w:val="20"/>
                                            <w:szCs w:val="20"/>
                                            <w:lang w:val="af-ZA"/>
                                          </w:rPr>
                                          <w:t>(</w:t>
                                        </w:r>
                                        <w:r w:rsidR="00A37068">
                                          <w:rPr>
                                            <w:rFonts w:ascii="Comic Sans MS" w:hAnsi="Comic Sans MS"/>
                                            <w:b/>
                                            <w:noProof/>
                                            <w:color w:val="00B050"/>
                                            <w:sz w:val="20"/>
                                            <w:szCs w:val="20"/>
                                            <w:lang w:val="af-ZA"/>
                                          </w:rPr>
                                          <w:t xml:space="preserve">Volg my op </w:t>
                                        </w:r>
                                        <w:r w:rsidRPr="00A37068">
                                          <w:rPr>
                                            <w:rFonts w:ascii="Comic Sans MS" w:hAnsi="Comic Sans MS"/>
                                            <w:b/>
                                            <w:noProof/>
                                            <w:color w:val="00B050"/>
                                            <w:sz w:val="20"/>
                                            <w:szCs w:val="20"/>
                                            <w:lang w:val="af-ZA"/>
                                          </w:rPr>
                                          <w:t>Twitter justchad_cga)</w:t>
                                        </w:r>
                                      </w:p>
                                      <w:p w:rsidR="00044293" w:rsidRPr="00A37068" w:rsidRDefault="006B457B" w:rsidP="00DA4B02">
                                        <w:pPr>
                                          <w:spacing w:line="240" w:lineRule="auto"/>
                                          <w:rPr>
                                            <w:noProof/>
                                            <w:lang w:val="af-ZA"/>
                                          </w:rPr>
                                        </w:pPr>
                                        <w:r w:rsidRPr="00A37068">
                                          <w:rPr>
                                            <w:rFonts w:ascii="Comic Sans MS" w:hAnsi="Comic Sans MS"/>
                                            <w:i/>
                                            <w:noProof/>
                                            <w:sz w:val="20"/>
                                            <w:szCs w:val="20"/>
                                            <w:lang w:val="af-ZA"/>
                                          </w:rPr>
                                          <w:t xml:space="preserve">Justin Chadwick </w:t>
                                        </w:r>
                                        <w:r w:rsidR="00C7514B" w:rsidRPr="00A37068">
                                          <w:rPr>
                                            <w:rFonts w:ascii="Comic Sans MS" w:hAnsi="Comic Sans MS"/>
                                            <w:i/>
                                            <w:noProof/>
                                            <w:sz w:val="20"/>
                                            <w:szCs w:val="20"/>
                                            <w:lang w:val="af-ZA"/>
                                          </w:rPr>
                                          <w:t>11</w:t>
                                        </w:r>
                                        <w:r w:rsidR="008279B2" w:rsidRPr="00A37068">
                                          <w:rPr>
                                            <w:rFonts w:ascii="Comic Sans MS" w:hAnsi="Comic Sans MS"/>
                                            <w:i/>
                                            <w:noProof/>
                                            <w:sz w:val="20"/>
                                            <w:szCs w:val="20"/>
                                            <w:lang w:val="af-ZA"/>
                                          </w:rPr>
                                          <w:t xml:space="preserve"> M</w:t>
                                        </w:r>
                                        <w:r w:rsidR="00A37068">
                                          <w:rPr>
                                            <w:rFonts w:ascii="Comic Sans MS" w:hAnsi="Comic Sans MS"/>
                                            <w:i/>
                                            <w:noProof/>
                                            <w:sz w:val="20"/>
                                            <w:szCs w:val="20"/>
                                            <w:lang w:val="af-ZA"/>
                                          </w:rPr>
                                          <w:t>ei</w:t>
                                        </w:r>
                                        <w:r w:rsidR="00931714" w:rsidRPr="00A37068">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A37068" w:rsidRDefault="00A37068"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A37068">
                                    <w:rPr>
                                      <w:rFonts w:ascii="Comic Sans MS" w:hAnsi="Comic Sans MS"/>
                                      <w:b/>
                                      <w:i/>
                                      <w:noProof/>
                                      <w:sz w:val="32"/>
                                      <w:szCs w:val="32"/>
                                      <w:lang w:val="af-ZA"/>
                                    </w:rPr>
                                    <w:t>CEO</w:t>
                                  </w:r>
                                  <w:r w:rsidR="00C7514B" w:rsidRPr="00A37068">
                                    <w:rPr>
                                      <w:rFonts w:ascii="Comic Sans MS" w:hAnsi="Comic Sans MS"/>
                                      <w:b/>
                                      <w:i/>
                                      <w:noProof/>
                                      <w:sz w:val="32"/>
                                      <w:szCs w:val="32"/>
                                      <w:lang w:val="af-ZA"/>
                                    </w:rPr>
                                    <w:t xml:space="preserve"> (19</w:t>
                                  </w:r>
                                  <w:r w:rsidR="00931714" w:rsidRPr="00A37068">
                                    <w:rPr>
                                      <w:rFonts w:ascii="Comic Sans MS" w:hAnsi="Comic Sans MS"/>
                                      <w:b/>
                                      <w:i/>
                                      <w:noProof/>
                                      <w:sz w:val="32"/>
                                      <w:szCs w:val="32"/>
                                      <w:lang w:val="af-ZA"/>
                                    </w:rPr>
                                    <w:t>/18</w:t>
                                  </w:r>
                                  <w:r w:rsidR="00044293" w:rsidRPr="00A37068">
                                    <w:rPr>
                                      <w:rFonts w:ascii="Comic Sans MS" w:hAnsi="Comic Sans MS"/>
                                      <w:b/>
                                      <w:i/>
                                      <w:noProof/>
                                      <w:sz w:val="32"/>
                                      <w:szCs w:val="32"/>
                                      <w:lang w:val="af-ZA"/>
                                    </w:rPr>
                                    <w:t>)</w:t>
                                  </w:r>
                                </w:p>
                                <w:p w:rsidR="00044293" w:rsidRPr="00A37068" w:rsidRDefault="00044293" w:rsidP="00DA4B02">
                                  <w:pPr>
                                    <w:spacing w:line="240" w:lineRule="auto"/>
                                    <w:rPr>
                                      <w:rFonts w:ascii="Comic Sans MS" w:hAnsi="Comic Sans MS"/>
                                      <w:b/>
                                      <w:noProof/>
                                      <w:color w:val="00B050"/>
                                      <w:sz w:val="20"/>
                                      <w:szCs w:val="20"/>
                                      <w:lang w:val="af-ZA"/>
                                    </w:rPr>
                                  </w:pPr>
                                  <w:r w:rsidRPr="00A37068">
                                    <w:rPr>
                                      <w:rFonts w:ascii="Comic Sans MS" w:hAnsi="Comic Sans MS"/>
                                      <w:b/>
                                      <w:noProof/>
                                      <w:color w:val="00B050"/>
                                      <w:sz w:val="20"/>
                                      <w:szCs w:val="20"/>
                                      <w:lang w:val="af-ZA"/>
                                    </w:rPr>
                                    <w:t>(</w:t>
                                  </w:r>
                                  <w:r w:rsidR="00A37068">
                                    <w:rPr>
                                      <w:rFonts w:ascii="Comic Sans MS" w:hAnsi="Comic Sans MS"/>
                                      <w:b/>
                                      <w:noProof/>
                                      <w:color w:val="00B050"/>
                                      <w:sz w:val="20"/>
                                      <w:szCs w:val="20"/>
                                      <w:lang w:val="af-ZA"/>
                                    </w:rPr>
                                    <w:t xml:space="preserve">Volg my op </w:t>
                                  </w:r>
                                  <w:r w:rsidRPr="00A37068">
                                    <w:rPr>
                                      <w:rFonts w:ascii="Comic Sans MS" w:hAnsi="Comic Sans MS"/>
                                      <w:b/>
                                      <w:noProof/>
                                      <w:color w:val="00B050"/>
                                      <w:sz w:val="20"/>
                                      <w:szCs w:val="20"/>
                                      <w:lang w:val="af-ZA"/>
                                    </w:rPr>
                                    <w:t>Twitter justchad_cga)</w:t>
                                  </w:r>
                                </w:p>
                                <w:p w:rsidR="00044293" w:rsidRPr="00A37068" w:rsidRDefault="006B457B" w:rsidP="00DA4B02">
                                  <w:pPr>
                                    <w:spacing w:line="240" w:lineRule="auto"/>
                                    <w:rPr>
                                      <w:noProof/>
                                      <w:lang w:val="af-ZA"/>
                                    </w:rPr>
                                  </w:pPr>
                                  <w:r w:rsidRPr="00A37068">
                                    <w:rPr>
                                      <w:rFonts w:ascii="Comic Sans MS" w:hAnsi="Comic Sans MS"/>
                                      <w:i/>
                                      <w:noProof/>
                                      <w:sz w:val="20"/>
                                      <w:szCs w:val="20"/>
                                      <w:lang w:val="af-ZA"/>
                                    </w:rPr>
                                    <w:t xml:space="preserve">Justin Chadwick </w:t>
                                  </w:r>
                                  <w:r w:rsidR="00C7514B" w:rsidRPr="00A37068">
                                    <w:rPr>
                                      <w:rFonts w:ascii="Comic Sans MS" w:hAnsi="Comic Sans MS"/>
                                      <w:i/>
                                      <w:noProof/>
                                      <w:sz w:val="20"/>
                                      <w:szCs w:val="20"/>
                                      <w:lang w:val="af-ZA"/>
                                    </w:rPr>
                                    <w:t>11</w:t>
                                  </w:r>
                                  <w:r w:rsidR="008279B2" w:rsidRPr="00A37068">
                                    <w:rPr>
                                      <w:rFonts w:ascii="Comic Sans MS" w:hAnsi="Comic Sans MS"/>
                                      <w:i/>
                                      <w:noProof/>
                                      <w:sz w:val="20"/>
                                      <w:szCs w:val="20"/>
                                      <w:lang w:val="af-ZA"/>
                                    </w:rPr>
                                    <w:t xml:space="preserve"> M</w:t>
                                  </w:r>
                                  <w:r w:rsidR="00A37068">
                                    <w:rPr>
                                      <w:rFonts w:ascii="Comic Sans MS" w:hAnsi="Comic Sans MS"/>
                                      <w:i/>
                                      <w:noProof/>
                                      <w:sz w:val="20"/>
                                      <w:szCs w:val="20"/>
                                      <w:lang w:val="af-ZA"/>
                                    </w:rPr>
                                    <w:t>ei</w:t>
                                  </w:r>
                                  <w:r w:rsidR="00931714" w:rsidRPr="00A37068">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Pr="00726C93"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726C93" w:rsidRPr="00726C93">
              <w:rPr>
                <w:rFonts w:ascii="Arial" w:eastAsia="Times New Roman" w:hAnsi="Arial" w:cs="Arial"/>
                <w:b/>
                <w:i/>
                <w:color w:val="181818"/>
                <w:sz w:val="20"/>
                <w:szCs w:val="20"/>
                <w:lang w:val="en-US"/>
              </w:rPr>
              <w:t>Don’t judge each day by the harvest you reap, but by the seeds that you plant” Robert Louis Stevenson</w:t>
            </w:r>
          </w:p>
          <w:p w:rsidR="002B2DC3" w:rsidRPr="000135BF" w:rsidRDefault="00570996" w:rsidP="002B2DC3">
            <w:pPr>
              <w:spacing w:after="0"/>
              <w:jc w:val="both"/>
              <w:rPr>
                <w:rFonts w:ascii="Arial" w:eastAsia="Times New Roman" w:hAnsi="Arial" w:cs="Arial"/>
                <w:b/>
                <w:color w:val="0070C0"/>
                <w:u w:val="single"/>
                <w:lang w:val="en-US"/>
              </w:rPr>
            </w:pPr>
            <w:r w:rsidRPr="00B02442">
              <w:rPr>
                <w:rFonts w:ascii="Arial" w:eastAsia="Times New Roman" w:hAnsi="Arial" w:cs="Arial"/>
                <w:noProof/>
                <w:lang w:val="en-US"/>
              </w:rPr>
              <mc:AlternateContent>
                <mc:Choice Requires="wps">
                  <w:drawing>
                    <wp:anchor distT="45720" distB="45720" distL="114300" distR="114300" simplePos="0" relativeHeight="251666432" behindDoc="0" locked="0" layoutInCell="1" allowOverlap="1">
                      <wp:simplePos x="0" y="0"/>
                      <wp:positionH relativeFrom="column">
                        <wp:posOffset>3442970</wp:posOffset>
                      </wp:positionH>
                      <wp:positionV relativeFrom="paragraph">
                        <wp:posOffset>137795</wp:posOffset>
                      </wp:positionV>
                      <wp:extent cx="3149600" cy="255905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559050"/>
                              </a:xfrm>
                              <a:prstGeom prst="rect">
                                <a:avLst/>
                              </a:prstGeom>
                              <a:solidFill>
                                <a:srgbClr val="FFFFFF"/>
                              </a:solidFill>
                              <a:ln w="9525">
                                <a:solidFill>
                                  <a:srgbClr val="000000"/>
                                </a:solidFill>
                                <a:miter lim="800000"/>
                                <a:headEnd/>
                                <a:tailEnd/>
                              </a:ln>
                            </wps:spPr>
                            <wps:txbx>
                              <w:txbxContent>
                                <w:p w:rsidR="00A37068" w:rsidRPr="00A37068" w:rsidRDefault="00A37068" w:rsidP="00A37068">
                                  <w:pPr>
                                    <w:spacing w:line="240" w:lineRule="auto"/>
                                    <w:jc w:val="both"/>
                                    <w:rPr>
                                      <w:sz w:val="20"/>
                                      <w:szCs w:val="20"/>
                                    </w:rPr>
                                  </w:pPr>
                                  <w:r w:rsidRPr="00A37068">
                                    <w:rPr>
                                      <w:rFonts w:ascii="Arial" w:hAnsi="Arial" w:cs="Arial"/>
                                      <w:sz w:val="20"/>
                                      <w:szCs w:val="20"/>
                                      <w:lang w:val="af-ZA"/>
                                    </w:rPr>
                                    <w:t>In 2010 is die CGA uitgenooi om 'n hoë vlak Imbizo oor werk en werkskepping by te woon. In daardie tyd was daar 58 101 hektaar sitrus geplant. By die Imbizo is daar beraam dat die sitrusbedryf die potensiaal het om 15 000 werksgeleenthede by landbou te voeg – as ‘n voltydse werk vir een jaar per ha as die norm gebruik word sou dit beteken dat 15 000 hektaar sitrus nog geplant moes word. Soos dit die geval is, het die bedryf daardie voorspelling oortref - met 19 607 jaarlikse werkgeleenthede wat tot die landbou indiensnemingsyfers gevoeg is. Dit is gelykstaande aan ongeveer 10 000 permanente werk</w:t>
                                  </w:r>
                                  <w:r w:rsidRPr="00A37068">
                                    <w:rPr>
                                      <w:rFonts w:ascii="Arial" w:hAnsi="Arial" w:cs="Arial"/>
                                      <w:color w:val="1F497D"/>
                                      <w:sz w:val="20"/>
                                      <w:szCs w:val="20"/>
                                      <w:lang w:val="af-ZA"/>
                                    </w:rPr>
                                    <w:t>s</w:t>
                                  </w:r>
                                  <w:r w:rsidRPr="00A37068">
                                    <w:rPr>
                                      <w:rFonts w:ascii="Arial" w:hAnsi="Arial" w:cs="Arial"/>
                                      <w:sz w:val="20"/>
                                      <w:szCs w:val="20"/>
                                      <w:lang w:val="af-ZA"/>
                                    </w:rPr>
                                    <w:t>geleenthede en 20 000 seisoenale werksgeleenthede (ses maande van die jaar). Sedert 2000 het die bedryf met 31 000 hektaar gegroei - vanaf 47 000  tot 78 000 hektaar.</w:t>
                                  </w:r>
                                </w:p>
                                <w:p w:rsidR="00B02442" w:rsidRPr="00FD50F1" w:rsidRDefault="00B02442" w:rsidP="00B02442">
                                  <w:pPr>
                                    <w:shd w:val="clear" w:color="auto" w:fill="FFFFFF"/>
                                    <w:spacing w:after="0"/>
                                    <w:rPr>
                                      <w:rFonts w:ascii="Arial" w:eastAsia="Times New Roman" w:hAnsi="Arial" w:cs="Arial"/>
                                      <w:color w:val="1D2129"/>
                                      <w:sz w:val="20"/>
                                      <w:szCs w:val="20"/>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1pt;margin-top:10.85pt;width:248pt;height:20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SrJgIAAE0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i9rNKTFM&#10;o0aPYgzkLYykiPQM1lcY9WAxLox4jKGpVG/vgX/zxMCmZ2Ynbp2DoResxfTm8WZ2cXXC8RGkGT5C&#10;i8+wfYAENHZOR+6QDYLoKNPTWZqYCsfD1/PF8ipHF0dfUZbLvEziZaw6XbfOh/cCNImbmjrUPsGz&#10;w70PMR1WnULiax6UbLdSqWS4XbNRjhwY9sk2famCZ2HKkKGmy7IoJwb+CpGn708QWgZseCV1Ta/P&#10;QayKvL0zbWrHwKSa9piyMkciI3cTi2Fsxkmykz4NtE/IrIOpv3EecdOD+0HJgL1dU/99z5ygRH0w&#10;qM5yvljEYUjGonxToOEuPc2lhxmOUDUNlEzbTUgDFHkzcIsqdjLxG+WeMjmmjD2baD/OVxyKSztF&#10;/foLrH8CAAD//wMAUEsDBBQABgAIAAAAIQB2v8SW4QAAAAsBAAAPAAAAZHJzL2Rvd25yZXYueG1s&#10;TI/BTsMwDIbvSLxDZCQuaEvXlbWUuhNCArEbbAiuWZO1FYlTkqwrb092gqPtT7+/v1pPRrNROd9b&#10;QljME2CKGit7ahHed0+zApgPgqTQlhTCj/Kwri8vKlFKe6I3NW5Dy2II+VIgdCEMJee+6ZQRfm4H&#10;RfF2sM6IEEfXcunEKYYbzdMkWXEjeoofOjGox041X9ujQSiyl/HTb5avH83qoO/CTT4+fzvE66vp&#10;4R5YUFP4g+GsH9Whjk57eyTpmUa4zdI0ogjpIgd2BpJlETd7hCzNcuB1xf93qH8BAAD//wMAUEsB&#10;Ai0AFAAGAAgAAAAhALaDOJL+AAAA4QEAABMAAAAAAAAAAAAAAAAAAAAAAFtDb250ZW50X1R5cGVz&#10;XS54bWxQSwECLQAUAAYACAAAACEAOP0h/9YAAACUAQAACwAAAAAAAAAAAAAAAAAvAQAAX3JlbHMv&#10;LnJlbHNQSwECLQAUAAYACAAAACEA/I5kqyYCAABNBAAADgAAAAAAAAAAAAAAAAAuAgAAZHJzL2Uy&#10;b0RvYy54bWxQSwECLQAUAAYACAAAACEAdr/EluEAAAALAQAADwAAAAAAAAAAAAAAAACABAAAZHJz&#10;L2Rvd25yZXYueG1sUEsFBgAAAAAEAAQA8wAAAI4FAAAAAA==&#10;">
                      <v:textbox>
                        <w:txbxContent>
                          <w:p w:rsidR="00A37068" w:rsidRPr="00A37068" w:rsidRDefault="00A37068" w:rsidP="00A37068">
                            <w:pPr>
                              <w:spacing w:line="240" w:lineRule="auto"/>
                              <w:jc w:val="both"/>
                              <w:rPr>
                                <w:sz w:val="20"/>
                                <w:szCs w:val="20"/>
                              </w:rPr>
                            </w:pPr>
                            <w:r w:rsidRPr="00A37068">
                              <w:rPr>
                                <w:rFonts w:ascii="Arial" w:hAnsi="Arial" w:cs="Arial"/>
                                <w:sz w:val="20"/>
                                <w:szCs w:val="20"/>
                                <w:lang w:val="af-ZA"/>
                              </w:rPr>
                              <w:t>In 2010 is die CGA uitgenooi om 'n hoë vlak Imbizo oor werk en werkskepping by te woon. In daardie tyd was daar 58 101 hektaar sitrus geplant. By die Imbizo is daar beraam dat die sitrusbedryf die potensiaal het om 15 000 werksgeleenthede by landbou te voeg – as ‘n voltydse werk vir een jaar per ha as die norm gebruik word sou dit beteken dat 15 000 hektaar sitrus nog geplant moes word. Soos dit die geval is, het die bedryf daardie voorspelling oortref - met 19 607 jaarlikse werkgeleenthede wat tot die landbou indiensnemingsyfers gevoeg is. Dit is gelykstaande aan ongeveer 10 000 permanente werk</w:t>
                            </w:r>
                            <w:r w:rsidRPr="00A37068">
                              <w:rPr>
                                <w:rFonts w:ascii="Arial" w:hAnsi="Arial" w:cs="Arial"/>
                                <w:color w:val="1F497D"/>
                                <w:sz w:val="20"/>
                                <w:szCs w:val="20"/>
                                <w:lang w:val="af-ZA"/>
                              </w:rPr>
                              <w:t>s</w:t>
                            </w:r>
                            <w:r w:rsidRPr="00A37068">
                              <w:rPr>
                                <w:rFonts w:ascii="Arial" w:hAnsi="Arial" w:cs="Arial"/>
                                <w:sz w:val="20"/>
                                <w:szCs w:val="20"/>
                                <w:lang w:val="af-ZA"/>
                              </w:rPr>
                              <w:t>geleenthede en 20 000 seisoenale werksgeleenthede (ses maande van die jaar). Sedert 2000 het die bedryf met 31 000 hektaar gegroei - vanaf 47 000  tot 78 000 hektaar.</w:t>
                            </w:r>
                          </w:p>
                          <w:p w:rsidR="00B02442" w:rsidRPr="00FD50F1" w:rsidRDefault="00B02442" w:rsidP="00B02442">
                            <w:pPr>
                              <w:shd w:val="clear" w:color="auto" w:fill="FFFFFF"/>
                              <w:spacing w:after="0"/>
                              <w:rPr>
                                <w:rFonts w:ascii="Arial" w:eastAsia="Times New Roman" w:hAnsi="Arial" w:cs="Arial"/>
                                <w:color w:val="1D2129"/>
                                <w:sz w:val="20"/>
                                <w:szCs w:val="20"/>
                                <w:lang w:val="en"/>
                              </w:rPr>
                            </w:pPr>
                          </w:p>
                        </w:txbxContent>
                      </v:textbox>
                      <w10:wrap type="square"/>
                    </v:shape>
                  </w:pict>
                </mc:Fallback>
              </mc:AlternateContent>
            </w:r>
            <w:r w:rsidR="00B578F6">
              <w:rPr>
                <w:rFonts w:ascii="Arial" w:eastAsia="Times New Roman" w:hAnsi="Arial" w:cs="Arial"/>
                <w:b/>
                <w:color w:val="0070C0"/>
                <w:u w:val="single"/>
                <w:lang w:val="en-US"/>
              </w:rPr>
              <w:t>S</w:t>
            </w:r>
            <w:r w:rsidR="00A37068">
              <w:rPr>
                <w:rFonts w:ascii="Arial" w:eastAsia="Times New Roman" w:hAnsi="Arial" w:cs="Arial"/>
                <w:b/>
                <w:color w:val="0070C0"/>
                <w:u w:val="single"/>
                <w:lang w:val="en-US"/>
              </w:rPr>
              <w:t>UIDER-AFRIKA SE BOOM S</w:t>
            </w:r>
            <w:r w:rsidR="00B578F6">
              <w:rPr>
                <w:rFonts w:ascii="Arial" w:eastAsia="Times New Roman" w:hAnsi="Arial" w:cs="Arial"/>
                <w:b/>
                <w:color w:val="0070C0"/>
                <w:u w:val="single"/>
                <w:lang w:val="en-US"/>
              </w:rPr>
              <w:t>ENSUS</w:t>
            </w:r>
          </w:p>
          <w:p w:rsidR="00B578F6" w:rsidRPr="00E03DF4" w:rsidRDefault="00B578F6" w:rsidP="00442534">
            <w:pPr>
              <w:spacing w:after="0"/>
              <w:jc w:val="both"/>
              <w:rPr>
                <w:rFonts w:ascii="Arial" w:eastAsia="Times New Roman" w:hAnsi="Arial" w:cs="Arial"/>
                <w:lang w:val="en-US"/>
              </w:rPr>
            </w:pPr>
            <w:r w:rsidRPr="00B578F6">
              <w:rPr>
                <w:rFonts w:ascii="Arial" w:eastAsia="Times New Roman" w:hAnsi="Arial" w:cs="Arial"/>
                <w:noProof/>
                <w:color w:val="0070C0"/>
                <w:lang w:val="en-US"/>
              </w:rPr>
              <w:drawing>
                <wp:inline distT="0" distB="0" distL="0" distR="0" wp14:anchorId="20CD400E">
                  <wp:extent cx="3244850" cy="246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850" cy="2463800"/>
                          </a:xfrm>
                          <a:prstGeom prst="rect">
                            <a:avLst/>
                          </a:prstGeom>
                          <a:noFill/>
                        </pic:spPr>
                      </pic:pic>
                    </a:graphicData>
                  </a:graphic>
                </wp:inline>
              </w:drawing>
            </w:r>
          </w:p>
          <w:p w:rsidR="00B578F6" w:rsidRPr="00B578F6" w:rsidRDefault="000958CF" w:rsidP="00442534">
            <w:pPr>
              <w:spacing w:after="0"/>
              <w:jc w:val="both"/>
              <w:rPr>
                <w:rFonts w:ascii="Arial" w:eastAsia="Times New Roman" w:hAnsi="Arial" w:cs="Arial"/>
                <w:color w:val="0070C0"/>
                <w:lang w:val="en-US"/>
              </w:rPr>
            </w:pPr>
            <w:r w:rsidRPr="00B02442">
              <w:rPr>
                <w:rFonts w:ascii="Arial" w:eastAsia="Times New Roman" w:hAnsi="Arial" w:cs="Arial"/>
                <w:noProof/>
                <w:color w:val="0070C0"/>
                <w:lang w:val="en-US"/>
              </w:rPr>
              <mc:AlternateContent>
                <mc:Choice Requires="wps">
                  <w:drawing>
                    <wp:anchor distT="45720" distB="45720" distL="114300" distR="114300" simplePos="0" relativeHeight="251664384" behindDoc="0" locked="0" layoutInCell="1" allowOverlap="1">
                      <wp:simplePos x="0" y="0"/>
                      <wp:positionH relativeFrom="column">
                        <wp:posOffset>3465195</wp:posOffset>
                      </wp:positionH>
                      <wp:positionV relativeFrom="paragraph">
                        <wp:posOffset>1931670</wp:posOffset>
                      </wp:positionV>
                      <wp:extent cx="3116580" cy="180975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809750"/>
                              </a:xfrm>
                              <a:prstGeom prst="rect">
                                <a:avLst/>
                              </a:prstGeom>
                              <a:solidFill>
                                <a:srgbClr val="FFFFFF"/>
                              </a:solidFill>
                              <a:ln w="9525">
                                <a:solidFill>
                                  <a:srgbClr val="000000"/>
                                </a:solidFill>
                                <a:miter lim="800000"/>
                                <a:headEnd/>
                                <a:tailEnd/>
                              </a:ln>
                            </wps:spPr>
                            <wps:txbx>
                              <w:txbxContent>
                                <w:p w:rsidR="00B02442" w:rsidRPr="00FD50F1" w:rsidRDefault="00A37068" w:rsidP="00CA40AA">
                                  <w:pPr>
                                    <w:spacing w:line="240" w:lineRule="auto"/>
                                    <w:jc w:val="both"/>
                                    <w:rPr>
                                      <w:rFonts w:ascii="Arial" w:eastAsia="Times New Roman" w:hAnsi="Arial" w:cs="Arial"/>
                                      <w:sz w:val="20"/>
                                      <w:szCs w:val="20"/>
                                      <w:lang w:val="en-US"/>
                                    </w:rPr>
                                  </w:pPr>
                                  <w:r w:rsidRPr="00CA40AA">
                                    <w:rPr>
                                      <w:rFonts w:ascii="Arial" w:hAnsi="Arial" w:cs="Arial"/>
                                      <w:sz w:val="20"/>
                                      <w:lang w:val="af-ZA"/>
                                    </w:rPr>
                                    <w:t>Limpopo bly die provinsie met die grootste area onder sitrus, alhoewel daar in beide Oos- en Wes-Kaap aansienlike groei was. Mpumalanga het oor die jare 'n afname beleef - hoofsaaklik as gevolg van meer aantreklike alternatiewe gewasse. Die ander streke in Suider-Afrika het staties (in totaal) gebly, alhoewel daar 'n paar merkbare veranderinge in die mengsel was - met KZN en Swaziland wat afgeneem het as gevolg van die aantrekkingskrag van alternatiewe gewasse, en die Noord-Kaap waar die area onder sitrus toegeneem het.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2.85pt;margin-top:152.1pt;width:245.4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R0JgIAAE0EAAAOAAAAZHJzL2Uyb0RvYy54bWysVNtu2zAMfR+wfxD0vtjOkjYx4hRdugwD&#10;ugvQ7gNkWY6FSaImKbGzry8lp1nQbS/D/CCIInV0eEh6dTNoRQ7CeQmmosUkp0QYDo00u4p+e9y+&#10;WVDiAzMNU2BERY/C05v161er3pZiCh2oRjiCIMaXva1oF4Its8zzTmjmJ2CFQWcLTrOApttljWM9&#10;omuVTfP8KuvBNdYBF97j6d3opOuE37aChy9t60UgqqLILaTVpbWOa7ZesXLnmO0kP9Fg/8BCM2nw&#10;0TPUHQuM7J38DUpL7sBDGyYcdAZtK7lIOWA2Rf4im4eOWZFyQXG8Pcvk/x8s/3z46ohssHYoj2Ea&#10;a/QohkDewUCmUZ7e+hKjHizGhQGPMTSl6u098O+eGNh0zOzErXPQd4I1SK+IN7OLqyOOjyB1/wka&#10;fIbtAySgoXU6aodqEERHHsdzaSIVjodvi+JqvkAXR1+xyJfX81S8jJXP163z4YMATeKmog5rn+DZ&#10;4d6HSIeVzyHxNQ9KNlupVDLcrt4oRw4M+2SbvpTBizBlSF/R5Xw6HxX4K0Sevj9BaBmw4ZXUFV2c&#10;g1gZdXtvmtSOgUk17pGyMicho3ajimGoh1Syc31qaI6orIOxv3EecdOB+0lJj71dUf9jz5ygRH00&#10;WJ1lMZvFYUjGbH49RcNdeupLDzMcoSoaKBm3m5AGKOpm4Bar2Mqkbyz3yOREGXs2yX6arzgUl3aK&#10;+vUXWD8BAAD//wMAUEsDBBQABgAIAAAAIQDz8TXA4QAAAAwBAAAPAAAAZHJzL2Rvd25yZXYueG1s&#10;TI/LTsMwEEX3SPyDNUhsELXJq2mIUyEkEOygrWDrxtMkwo9gu2n4e9wVLEf36N4z9XrWikzo/GAN&#10;h7sFA4KmtXIwHYfd9um2BOKDMFIoa5DDD3pYN5cXtaikPZl3nDahI7HE+Epw6EMYK0p926MWfmFH&#10;NDE7WKdFiKfrqHTiFMu1ogljBdViMHGhFyM+9th+bY6aQ5m9TJ/+NX37aIuDWoWb5fT87Ti/vpof&#10;7oEEnMMfDGf9qA5NdNrbo5GeKA55li8jyiFlWQLkTLC0yIHsY1auEqBNTf8/0fwCAAD//wMAUEsB&#10;Ai0AFAAGAAgAAAAhALaDOJL+AAAA4QEAABMAAAAAAAAAAAAAAAAAAAAAAFtDb250ZW50X1R5cGVz&#10;XS54bWxQSwECLQAUAAYACAAAACEAOP0h/9YAAACUAQAACwAAAAAAAAAAAAAAAAAvAQAAX3JlbHMv&#10;LnJlbHNQSwECLQAUAAYACAAAACEAd7CkdCYCAABNBAAADgAAAAAAAAAAAAAAAAAuAgAAZHJzL2Uy&#10;b0RvYy54bWxQSwECLQAUAAYACAAAACEA8/E1wOEAAAAMAQAADwAAAAAAAAAAAAAAAACABAAAZHJz&#10;L2Rvd25yZXYueG1sUEsFBgAAAAAEAAQA8wAAAI4FAAAAAA==&#10;">
                      <v:textbox>
                        <w:txbxContent>
                          <w:p w:rsidR="00B02442" w:rsidRPr="00FD50F1" w:rsidRDefault="00A37068" w:rsidP="00CA40AA">
                            <w:pPr>
                              <w:spacing w:line="240" w:lineRule="auto"/>
                              <w:jc w:val="both"/>
                              <w:rPr>
                                <w:rFonts w:ascii="Arial" w:eastAsia="Times New Roman" w:hAnsi="Arial" w:cs="Arial"/>
                                <w:sz w:val="20"/>
                                <w:szCs w:val="20"/>
                                <w:lang w:val="en-US"/>
                              </w:rPr>
                            </w:pPr>
                            <w:r w:rsidRPr="00CA40AA">
                              <w:rPr>
                                <w:rFonts w:ascii="Arial" w:hAnsi="Arial" w:cs="Arial"/>
                                <w:sz w:val="20"/>
                                <w:lang w:val="af-ZA"/>
                              </w:rPr>
                              <w:t>Limpopo bly die provinsie met die grootste area onder sitrus, alhoewel daar in beide Oos- en Wes-Kaap aansienlike groei was. Mpumalanga het oor die jare 'n afname beleef - hoofsaaklik as gevolg van meer aantreklike alternatiewe gewasse. Die ander streke in Suider-Afrika het staties (in totaal) gebly, alhoewel daar 'n paar merkbare veranderinge in die mengsel was - met KZN en Swaziland wat afgeneem het as gevolg van die aantrekkingskrag van alternatiewe gewasse, en die Noord-Kaap waar die area onder sitrus toegeneem het.</w:t>
                            </w:r>
                          </w:p>
                        </w:txbxContent>
                      </v:textbox>
                      <w10:wrap type="square"/>
                    </v:shape>
                  </w:pict>
                </mc:Fallback>
              </mc:AlternateContent>
            </w:r>
            <w:r w:rsidRPr="00B02442">
              <w:rPr>
                <w:rFonts w:ascii="Arial" w:eastAsia="Times New Roman" w:hAnsi="Arial" w:cs="Arial"/>
                <w:noProof/>
                <w:color w:val="0070C0"/>
                <w:lang w:val="en-US"/>
              </w:rPr>
              <mc:AlternateContent>
                <mc:Choice Requires="wps">
                  <w:drawing>
                    <wp:anchor distT="45720" distB="45720" distL="114300" distR="114300" simplePos="0" relativeHeight="251662336" behindDoc="0" locked="0" layoutInCell="1" allowOverlap="1">
                      <wp:simplePos x="0" y="0"/>
                      <wp:positionH relativeFrom="column">
                        <wp:posOffset>3474720</wp:posOffset>
                      </wp:positionH>
                      <wp:positionV relativeFrom="paragraph">
                        <wp:posOffset>125730</wp:posOffset>
                      </wp:positionV>
                      <wp:extent cx="3111500" cy="1765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765300"/>
                              </a:xfrm>
                              <a:prstGeom prst="rect">
                                <a:avLst/>
                              </a:prstGeom>
                              <a:solidFill>
                                <a:srgbClr val="FFFFFF"/>
                              </a:solidFill>
                              <a:ln w="9525">
                                <a:solidFill>
                                  <a:srgbClr val="000000"/>
                                </a:solidFill>
                                <a:miter lim="800000"/>
                                <a:headEnd/>
                                <a:tailEnd/>
                              </a:ln>
                            </wps:spPr>
                            <wps:txbx>
                              <w:txbxContent>
                                <w:p w:rsidR="00A37068" w:rsidRDefault="00A37068" w:rsidP="00A37068">
                                  <w:pPr>
                                    <w:spacing w:line="240" w:lineRule="auto"/>
                                    <w:jc w:val="both"/>
                                    <w:rPr>
                                      <w:rFonts w:ascii="Arial" w:hAnsi="Arial" w:cs="Arial"/>
                                      <w:lang w:val="af-ZA"/>
                                    </w:rPr>
                                  </w:pPr>
                                  <w:r w:rsidRPr="00A37068">
                                    <w:rPr>
                                      <w:rFonts w:ascii="Arial" w:hAnsi="Arial" w:cs="Arial"/>
                                      <w:lang w:val="af-ZA"/>
                                    </w:rPr>
                                    <w:t>Soos John Edmonds (CGA Inligtingsbestuurder) die boomsensus vi</w:t>
                                  </w:r>
                                  <w:r>
                                    <w:rPr>
                                      <w:rFonts w:ascii="Arial" w:hAnsi="Arial" w:cs="Arial"/>
                                      <w:lang w:val="af-ZA"/>
                                    </w:rPr>
                                    <w:t xml:space="preserve">r 2017 finaliseer, is die reuse </w:t>
                                  </w:r>
                                  <w:r w:rsidRPr="00A37068">
                                    <w:rPr>
                                      <w:rFonts w:ascii="Arial" w:hAnsi="Arial" w:cs="Arial"/>
                                      <w:lang w:val="af-ZA"/>
                                    </w:rPr>
                                    <w:t>groei in hektare in beide suurlemoene en sagte sitrus baie duidelik (met die verwagting dat nuwe toetreders tot die bedryf se inligting nie beskikbaar is nie, is die syfers dus onderskat). Beide Valencia</w:t>
                                  </w:r>
                                  <w:r w:rsidRPr="00A37068">
                                    <w:rPr>
                                      <w:rFonts w:ascii="Arial" w:hAnsi="Arial" w:cs="Arial"/>
                                      <w:color w:val="1F497D"/>
                                      <w:lang w:val="af-ZA"/>
                                    </w:rPr>
                                    <w:t>-</w:t>
                                  </w:r>
                                  <w:r w:rsidRPr="00A37068">
                                    <w:rPr>
                                      <w:rFonts w:ascii="Arial" w:hAnsi="Arial" w:cs="Arial"/>
                                      <w:lang w:val="af-ZA"/>
                                    </w:rPr>
                                    <w:t xml:space="preserve"> en nawel</w:t>
                                  </w:r>
                                  <w:r w:rsidRPr="00A37068">
                                    <w:rPr>
                                      <w:rFonts w:ascii="Arial" w:hAnsi="Arial" w:cs="Arial"/>
                                      <w:color w:val="1F497D"/>
                                      <w:lang w:val="af-ZA"/>
                                    </w:rPr>
                                    <w:t>-</w:t>
                                  </w:r>
                                  <w:r w:rsidRPr="00A37068">
                                    <w:rPr>
                                      <w:rFonts w:ascii="Arial" w:hAnsi="Arial" w:cs="Arial"/>
                                      <w:lang w:val="af-ZA"/>
                                    </w:rPr>
                                    <w:t>areas het gedurende dieselfde tydperk teen ‘n stadiger tempo toegeneem, terwyl pomelo-hektare staties gebly het.</w:t>
                                  </w:r>
                                </w:p>
                                <w:p w:rsidR="00B02442" w:rsidRPr="00B02442" w:rsidRDefault="00B02442" w:rsidP="00B02442">
                                  <w:pPr>
                                    <w:spacing w:after="0"/>
                                    <w:jc w:val="both"/>
                                    <w:rPr>
                                      <w:rFonts w:ascii="Arial" w:eastAsia="Times New Roman" w:hAnsi="Arial" w:cs="Arial"/>
                                      <w:sz w:val="21"/>
                                      <w:szCs w:val="2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3.6pt;margin-top:9.9pt;width:245pt;height:1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RJJwIAAE4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Yv8khLD&#10;NDbpUQyBvIWBFJGf3voS3R4sOoYBr7HPqVZv74F/88TAumNmK26dg74TrMH88vgyO3s64vgIUvcf&#10;ocEwbBcgAQ2t05E8pIMgOvbpcOpNTIXj5SzP88UUTRxt+eXFYoZKjMHK5+fW+fBegCZRqKjD5id4&#10;tr/3YXR9donRPCjZbKRSSXHbeq0c2TMclE36jug/uSlD+opeL4rFyMBfIabp+xOElgEnXkld0auT&#10;Eysjb+9Mg2myMjCpRhmrU+ZIZORuZDEM9ZB6NosBIsk1NAdk1sE44LiQKHTgflDS43BX1H/fMSco&#10;UR8Mduc6n8/jNiRlvrgsUHHnlvrcwgxHqIoGSkZxHdIGxVQN3GIXW5n4fcnkmDIOberQccHiVpzr&#10;yevlN7B6AgAA//8DAFBLAwQUAAYACAAAACEAcbnnj+AAAAALAQAADwAAAGRycy9kb3ducmV2Lnht&#10;bEyPzU7DMBCE70i8g7VIXBB1SEvzQ5wKIYHoDQqCqxu7SYS9Drabhrdnc4Ljznyanak2kzVs1D70&#10;DgXcLBJgGhunemwFvL89XufAQpSopHGoBfzoAJv6/KySpXInfNXjLraMQjCUUkAX41ByHppOWxkW&#10;btBI3sF5KyOdvuXKyxOFW8PTJFlzK3ukD50c9EOnm6/d0QrIV8/jZ9guXz6a9cEU8Sobn769EJcX&#10;0/0dsKin+AfDXJ+qQ02d9u6IKjAj4HaVpYSSUdCEGUiWs7IXkBZZDryu+P8N9S8AAAD//wMAUEsB&#10;Ai0AFAAGAAgAAAAhALaDOJL+AAAA4QEAABMAAAAAAAAAAAAAAAAAAAAAAFtDb250ZW50X1R5cGVz&#10;XS54bWxQSwECLQAUAAYACAAAACEAOP0h/9YAAACUAQAACwAAAAAAAAAAAAAAAAAvAQAAX3JlbHMv&#10;LnJlbHNQSwECLQAUAAYACAAAACEAEKK0SScCAABOBAAADgAAAAAAAAAAAAAAAAAuAgAAZHJzL2Uy&#10;b0RvYy54bWxQSwECLQAUAAYACAAAACEAcbnnj+AAAAALAQAADwAAAAAAAAAAAAAAAACBBAAAZHJz&#10;L2Rvd25yZXYueG1sUEsFBgAAAAAEAAQA8wAAAI4FAAAAAA==&#10;">
                      <v:textbox>
                        <w:txbxContent>
                          <w:p w:rsidR="00A37068" w:rsidRDefault="00A37068" w:rsidP="00A37068">
                            <w:pPr>
                              <w:spacing w:line="240" w:lineRule="auto"/>
                              <w:jc w:val="both"/>
                              <w:rPr>
                                <w:rFonts w:ascii="Arial" w:hAnsi="Arial" w:cs="Arial"/>
                                <w:lang w:val="af-ZA"/>
                              </w:rPr>
                            </w:pPr>
                            <w:r w:rsidRPr="00A37068">
                              <w:rPr>
                                <w:rFonts w:ascii="Arial" w:hAnsi="Arial" w:cs="Arial"/>
                                <w:lang w:val="af-ZA"/>
                              </w:rPr>
                              <w:t>Soos John Edmonds (CGA Inligtingsbestuurder) die boomsensus vi</w:t>
                            </w:r>
                            <w:r>
                              <w:rPr>
                                <w:rFonts w:ascii="Arial" w:hAnsi="Arial" w:cs="Arial"/>
                                <w:lang w:val="af-ZA"/>
                              </w:rPr>
                              <w:t xml:space="preserve">r 2017 finaliseer, is die reuse </w:t>
                            </w:r>
                            <w:r w:rsidRPr="00A37068">
                              <w:rPr>
                                <w:rFonts w:ascii="Arial" w:hAnsi="Arial" w:cs="Arial"/>
                                <w:lang w:val="af-ZA"/>
                              </w:rPr>
                              <w:t>groei in hektare in beide suurlemoene en sagte sitrus baie duidelik (met die verwagting dat nuwe toetreders tot die bedryf se inligting nie beskikbaar is nie, is die syfers dus onderskat). Beide Valencia</w:t>
                            </w:r>
                            <w:r w:rsidRPr="00A37068">
                              <w:rPr>
                                <w:rFonts w:ascii="Arial" w:hAnsi="Arial" w:cs="Arial"/>
                                <w:color w:val="1F497D"/>
                                <w:lang w:val="af-ZA"/>
                              </w:rPr>
                              <w:t>-</w:t>
                            </w:r>
                            <w:r w:rsidRPr="00A37068">
                              <w:rPr>
                                <w:rFonts w:ascii="Arial" w:hAnsi="Arial" w:cs="Arial"/>
                                <w:lang w:val="af-ZA"/>
                              </w:rPr>
                              <w:t xml:space="preserve"> en nawel</w:t>
                            </w:r>
                            <w:r w:rsidRPr="00A37068">
                              <w:rPr>
                                <w:rFonts w:ascii="Arial" w:hAnsi="Arial" w:cs="Arial"/>
                                <w:color w:val="1F497D"/>
                                <w:lang w:val="af-ZA"/>
                              </w:rPr>
                              <w:t>-</w:t>
                            </w:r>
                            <w:r w:rsidRPr="00A37068">
                              <w:rPr>
                                <w:rFonts w:ascii="Arial" w:hAnsi="Arial" w:cs="Arial"/>
                                <w:lang w:val="af-ZA"/>
                              </w:rPr>
                              <w:t>areas het gedurende dieselfde tydperk teen ‘n stadiger tempo toegeneem, terwyl pomelo-hektare staties gebly het.</w:t>
                            </w:r>
                          </w:p>
                          <w:p w:rsidR="00B02442" w:rsidRPr="00B02442" w:rsidRDefault="00B02442" w:rsidP="00B02442">
                            <w:pPr>
                              <w:spacing w:after="0"/>
                              <w:jc w:val="both"/>
                              <w:rPr>
                                <w:rFonts w:ascii="Arial" w:eastAsia="Times New Roman" w:hAnsi="Arial" w:cs="Arial"/>
                                <w:sz w:val="21"/>
                                <w:szCs w:val="21"/>
                                <w:lang w:val="en-US"/>
                              </w:rPr>
                            </w:pPr>
                          </w:p>
                        </w:txbxContent>
                      </v:textbox>
                      <w10:wrap type="square"/>
                    </v:shape>
                  </w:pict>
                </mc:Fallback>
              </mc:AlternateContent>
            </w:r>
            <w:r w:rsidR="00B578F6" w:rsidRPr="00B578F6">
              <w:rPr>
                <w:rFonts w:ascii="Arial" w:eastAsia="Times New Roman" w:hAnsi="Arial" w:cs="Arial"/>
                <w:noProof/>
                <w:color w:val="0070C0"/>
                <w:lang w:val="en-US"/>
              </w:rPr>
              <w:drawing>
                <wp:inline distT="0" distB="0" distL="0" distR="0" wp14:anchorId="5F97D90C">
                  <wp:extent cx="3244850" cy="192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850" cy="1924050"/>
                          </a:xfrm>
                          <a:prstGeom prst="rect">
                            <a:avLst/>
                          </a:prstGeom>
                          <a:noFill/>
                        </pic:spPr>
                      </pic:pic>
                    </a:graphicData>
                  </a:graphic>
                </wp:inline>
              </w:drawing>
            </w:r>
          </w:p>
          <w:p w:rsidR="00B578F6" w:rsidRPr="00B578F6" w:rsidRDefault="00B578F6" w:rsidP="00442534">
            <w:pPr>
              <w:spacing w:after="0"/>
              <w:jc w:val="both"/>
              <w:rPr>
                <w:rFonts w:ascii="Arial" w:eastAsia="Times New Roman" w:hAnsi="Arial" w:cs="Arial"/>
                <w:color w:val="0070C0"/>
                <w:lang w:val="en-US"/>
              </w:rPr>
            </w:pPr>
            <w:r>
              <w:rPr>
                <w:rFonts w:ascii="Arial" w:eastAsia="Times New Roman" w:hAnsi="Arial" w:cs="Arial"/>
                <w:noProof/>
                <w:color w:val="0070C0"/>
                <w:lang w:val="en-US"/>
              </w:rPr>
              <w:drawing>
                <wp:inline distT="0" distB="0" distL="0" distR="0" wp14:anchorId="117730F4">
                  <wp:extent cx="3244850" cy="1800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4850" cy="1800225"/>
                          </a:xfrm>
                          <a:prstGeom prst="rect">
                            <a:avLst/>
                          </a:prstGeom>
                          <a:noFill/>
                        </pic:spPr>
                      </pic:pic>
                    </a:graphicData>
                  </a:graphic>
                </wp:inline>
              </w:drawing>
            </w:r>
          </w:p>
          <w:p w:rsidR="00005D28" w:rsidRPr="00005D28" w:rsidRDefault="00005D28" w:rsidP="00005D28">
            <w:pPr>
              <w:spacing w:after="0"/>
              <w:jc w:val="both"/>
              <w:rPr>
                <w:rFonts w:ascii="Arial" w:hAnsi="Arial" w:cs="Arial"/>
                <w:b/>
                <w:color w:val="1F4E79" w:themeColor="accent1" w:themeShade="80"/>
                <w:u w:val="single"/>
                <w:lang w:val="af-ZA"/>
              </w:rPr>
            </w:pPr>
            <w:r w:rsidRPr="00005D28">
              <w:rPr>
                <w:rFonts w:ascii="Arial" w:hAnsi="Arial" w:cs="Arial"/>
                <w:b/>
                <w:color w:val="1F4E79" w:themeColor="accent1" w:themeShade="80"/>
                <w:u w:val="single"/>
                <w:lang w:val="af-ZA"/>
              </w:rPr>
              <w:t>GEPAK EN VERSKEEP</w:t>
            </w:r>
          </w:p>
          <w:p w:rsidR="00C7514B" w:rsidRPr="00005D28" w:rsidRDefault="00005D28" w:rsidP="00005D28">
            <w:pPr>
              <w:spacing w:after="0" w:line="240" w:lineRule="auto"/>
              <w:jc w:val="both"/>
              <w:rPr>
                <w:rFonts w:ascii="Arial" w:eastAsia="Times New Roman" w:hAnsi="Arial" w:cs="Arial"/>
                <w:sz w:val="20"/>
                <w:lang w:val="en-US"/>
              </w:rPr>
            </w:pPr>
            <w:r w:rsidRPr="00005D28">
              <w:rPr>
                <w:rFonts w:ascii="Arial" w:hAnsi="Arial" w:cs="Arial"/>
                <w:sz w:val="20"/>
                <w:lang w:val="af-ZA"/>
              </w:rPr>
              <w:t>Tydens hul laaste telefoon-konferensies, het die Suurlemoen Fokusgroep hul voorspelling met 300 000 kartonne verminder terwyl die Pomelo Fokusgroep hulle voorspelling met 310 000 verminder het. Vertraagde kleur-ontwikkeling dui op 'n stadige begin en gevolglike risiko's van 'n saamgedrukte pakseisoen vir pomelo-produsente</w:t>
            </w:r>
            <w:r w:rsidRPr="00005D28">
              <w:rPr>
                <w:rFonts w:ascii="Arial" w:hAnsi="Arial" w:cs="Arial"/>
                <w:sz w:val="20"/>
                <w:lang w:val="af-ZA"/>
              </w:rPr>
              <w:t>.</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38"/>
              <w:gridCol w:w="900"/>
              <w:gridCol w:w="990"/>
              <w:gridCol w:w="990"/>
              <w:gridCol w:w="1170"/>
              <w:gridCol w:w="1206"/>
              <w:gridCol w:w="1224"/>
              <w:gridCol w:w="1069"/>
            </w:tblGrid>
            <w:tr w:rsidR="00A82A0A" w:rsidRPr="00005D28" w:rsidTr="00005D28">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005D28" w:rsidRDefault="00A82A0A" w:rsidP="00A82A0A">
                  <w:pPr>
                    <w:spacing w:after="0" w:line="240" w:lineRule="auto"/>
                    <w:ind w:left="337" w:hanging="337"/>
                    <w:rPr>
                      <w:rFonts w:ascii="Arial" w:hAnsi="Arial" w:cs="Arial"/>
                      <w:noProof/>
                      <w:sz w:val="18"/>
                      <w:szCs w:val="18"/>
                      <w:lang w:val="af-ZA"/>
                    </w:rPr>
                  </w:pPr>
                  <w:bookmarkStart w:id="0" w:name="OLE_LINK1"/>
                  <w:bookmarkStart w:id="1" w:name="OLE_LINK2"/>
                  <w:r w:rsidRPr="00005D28">
                    <w:rPr>
                      <w:rFonts w:ascii="Arial" w:hAnsi="Arial" w:cs="Arial"/>
                      <w:noProof/>
                      <w:sz w:val="18"/>
                      <w:szCs w:val="18"/>
                      <w:lang w:val="af-ZA"/>
                    </w:rPr>
                    <w:t>To</w:t>
                  </w:r>
                  <w:r w:rsidR="00005D28" w:rsidRPr="00005D28">
                    <w:rPr>
                      <w:rFonts w:ascii="Arial" w:hAnsi="Arial" w:cs="Arial"/>
                      <w:noProof/>
                      <w:sz w:val="18"/>
                      <w:szCs w:val="18"/>
                      <w:lang w:val="af-ZA"/>
                    </w:rPr>
                    <w:t>t</w:t>
                  </w:r>
                  <w:r w:rsidRPr="00005D28">
                    <w:rPr>
                      <w:rFonts w:ascii="Arial" w:hAnsi="Arial" w:cs="Arial"/>
                      <w:noProof/>
                      <w:sz w:val="18"/>
                      <w:szCs w:val="18"/>
                      <w:lang w:val="af-ZA"/>
                    </w:rPr>
                    <w:t xml:space="preserve"> Week 17</w:t>
                  </w:r>
                </w:p>
                <w:p w:rsidR="00A82A0A" w:rsidRPr="00005D28" w:rsidRDefault="00A82A0A" w:rsidP="00005D28">
                  <w:pPr>
                    <w:spacing w:after="0" w:line="240" w:lineRule="auto"/>
                    <w:rPr>
                      <w:rFonts w:ascii="Arial" w:hAnsi="Arial" w:cs="Arial"/>
                      <w:noProof/>
                      <w:sz w:val="18"/>
                      <w:szCs w:val="18"/>
                      <w:lang w:val="af-ZA"/>
                    </w:rPr>
                  </w:pPr>
                  <w:r w:rsidRPr="00005D28">
                    <w:rPr>
                      <w:rFonts w:ascii="Arial" w:hAnsi="Arial" w:cs="Arial"/>
                      <w:noProof/>
                      <w:sz w:val="18"/>
                      <w:szCs w:val="18"/>
                      <w:lang w:val="af-ZA"/>
                    </w:rPr>
                    <w:t>M</w:t>
                  </w:r>
                  <w:r w:rsidR="00005D28" w:rsidRPr="00005D28">
                    <w:rPr>
                      <w:rFonts w:ascii="Arial" w:hAnsi="Arial" w:cs="Arial"/>
                      <w:noProof/>
                      <w:sz w:val="18"/>
                      <w:szCs w:val="18"/>
                      <w:lang w:val="af-ZA"/>
                    </w:rPr>
                    <w:t>iljoen 1</w:t>
                  </w:r>
                  <w:r w:rsidRPr="00005D28">
                    <w:rPr>
                      <w:rFonts w:ascii="Arial" w:hAnsi="Arial" w:cs="Arial"/>
                      <w:noProof/>
                      <w:sz w:val="18"/>
                      <w:szCs w:val="18"/>
                      <w:lang w:val="af-ZA"/>
                    </w:rPr>
                    <w:t xml:space="preserve">5 Kg </w:t>
                  </w:r>
                  <w:r w:rsidR="00005D28" w:rsidRPr="00005D28">
                    <w:rPr>
                      <w:rFonts w:ascii="Arial" w:hAnsi="Arial" w:cs="Arial"/>
                      <w:noProof/>
                      <w:sz w:val="18"/>
                      <w:szCs w:val="18"/>
                      <w:lang w:val="af-ZA"/>
                    </w:rPr>
                    <w:t>Kartonne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05D28" w:rsidRDefault="00005D28" w:rsidP="00005D28">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05D28" w:rsidRDefault="00005D28" w:rsidP="00005D28">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005D28" w:rsidRDefault="00005D28" w:rsidP="00005D28">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005D28" w:rsidP="00005D28">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117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005D28" w:rsidRDefault="00005D28" w:rsidP="00005D28">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05D28" w:rsidRDefault="00005D28" w:rsidP="00005D28">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005D28" w:rsidP="00005D28">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Pr>
                <w:p w:rsidR="00A82A0A" w:rsidRPr="00005D28" w:rsidRDefault="00A82A0A" w:rsidP="00005D28">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Fin</w:t>
                  </w:r>
                  <w:r w:rsidR="00005D28">
                    <w:rPr>
                      <w:rFonts w:ascii="Arial" w:hAnsi="Arial" w:cs="Arial"/>
                      <w:noProof/>
                      <w:sz w:val="18"/>
                      <w:szCs w:val="18"/>
                      <w:lang w:val="af-ZA"/>
                    </w:rPr>
                    <w:t>a</w:t>
                  </w:r>
                  <w:r w:rsidRPr="00005D28">
                    <w:rPr>
                      <w:rFonts w:ascii="Arial" w:hAnsi="Arial" w:cs="Arial"/>
                      <w:noProof/>
                      <w:sz w:val="18"/>
                      <w:szCs w:val="18"/>
                      <w:lang w:val="af-ZA"/>
                    </w:rPr>
                    <w:t xml:space="preserve">al </w:t>
                  </w:r>
                  <w:r w:rsidR="00005D28">
                    <w:rPr>
                      <w:rFonts w:ascii="Arial" w:hAnsi="Arial" w:cs="Arial"/>
                      <w:noProof/>
                      <w:sz w:val="18"/>
                      <w:szCs w:val="18"/>
                      <w:lang w:val="af-ZA"/>
                    </w:rPr>
                    <w:t>Gepak</w:t>
                  </w:r>
                </w:p>
                <w:p w:rsidR="00A82A0A" w:rsidRPr="00005D28" w:rsidRDefault="00A82A0A" w:rsidP="00005D28">
                  <w:pPr>
                    <w:spacing w:after="0" w:line="240" w:lineRule="auto"/>
                    <w:jc w:val="center"/>
                    <w:rPr>
                      <w:rFonts w:ascii="Arial" w:hAnsi="Arial" w:cs="Arial"/>
                      <w:noProof/>
                      <w:sz w:val="18"/>
                      <w:szCs w:val="18"/>
                      <w:lang w:val="af-ZA"/>
                    </w:rPr>
                  </w:pPr>
                </w:p>
              </w:tc>
            </w:tr>
            <w:tr w:rsidR="00A82A0A" w:rsidRPr="00005D28" w:rsidTr="00005D2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05D28" w:rsidRDefault="00A82A0A" w:rsidP="00A82A0A">
                  <w:pPr>
                    <w:spacing w:after="0" w:line="240" w:lineRule="auto"/>
                    <w:rPr>
                      <w:rFonts w:ascii="Arial" w:hAnsi="Arial" w:cs="Arial"/>
                      <w:b/>
                      <w:noProof/>
                      <w:sz w:val="18"/>
                      <w:szCs w:val="18"/>
                      <w:lang w:val="af-ZA"/>
                    </w:rPr>
                  </w:pPr>
                  <w:r w:rsidRPr="00005D28">
                    <w:rPr>
                      <w:rFonts w:ascii="Arial" w:hAnsi="Arial" w:cs="Arial"/>
                      <w:b/>
                      <w:noProof/>
                      <w:sz w:val="18"/>
                      <w:szCs w:val="18"/>
                      <w:lang w:val="af-ZA"/>
                    </w:rPr>
                    <w:t>SOURCE: PPECB</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2016</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2017</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2018</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2018</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2017</w:t>
                  </w:r>
                </w:p>
              </w:tc>
            </w:tr>
            <w:tr w:rsidR="00A82A0A" w:rsidRPr="00005D28" w:rsidTr="00005D28">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005D28" w:rsidRDefault="00A82A0A" w:rsidP="000F1E5B">
                  <w:pPr>
                    <w:spacing w:after="0" w:line="240" w:lineRule="auto"/>
                    <w:rPr>
                      <w:rFonts w:ascii="Arial" w:hAnsi="Arial" w:cs="Arial"/>
                      <w:noProof/>
                      <w:sz w:val="18"/>
                      <w:szCs w:val="18"/>
                      <w:lang w:val="af-ZA"/>
                    </w:rPr>
                  </w:pPr>
                  <w:r w:rsidRPr="00005D28">
                    <w:rPr>
                      <w:rFonts w:ascii="Arial" w:hAnsi="Arial" w:cs="Arial"/>
                      <w:noProof/>
                      <w:sz w:val="18"/>
                      <w:szCs w:val="18"/>
                      <w:lang w:val="af-ZA"/>
                    </w:rPr>
                    <w:t>Grapefruit</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05D28" w:rsidRDefault="006546D2" w:rsidP="00A35B03">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2.5</w:t>
                  </w:r>
                  <w:r w:rsidR="00464C33" w:rsidRPr="00005D28">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05D28" w:rsidRDefault="006546D2"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4.0</w:t>
                  </w:r>
                  <w:r w:rsidR="00464C33" w:rsidRPr="00005D28">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05D28" w:rsidRDefault="006546D2" w:rsidP="00A35B03">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3.2</w:t>
                  </w:r>
                  <w:r w:rsidR="00464C33" w:rsidRPr="00005D28">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5C516E"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1.8</w:t>
                  </w:r>
                  <w:r w:rsidR="00464C33" w:rsidRPr="00005D28">
                    <w:rPr>
                      <w:rFonts w:ascii="Arial" w:hAnsi="Arial" w:cs="Arial"/>
                      <w:noProof/>
                      <w:sz w:val="18"/>
                      <w:szCs w:val="18"/>
                      <w:lang w:val="af-ZA"/>
                    </w:rPr>
                    <w:t xml:space="preserve">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5C516E"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1.1</w:t>
                  </w:r>
                  <w:r w:rsidR="00464C33" w:rsidRPr="00005D28">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05D28" w:rsidRDefault="00A82A0A" w:rsidP="00C86B58">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16.</w:t>
                  </w:r>
                  <w:r w:rsidR="00C86B58" w:rsidRPr="00005D28">
                    <w:rPr>
                      <w:rFonts w:ascii="Arial" w:hAnsi="Arial" w:cs="Arial"/>
                      <w:noProof/>
                      <w:sz w:val="18"/>
                      <w:szCs w:val="18"/>
                      <w:lang w:val="af-ZA"/>
                    </w:rPr>
                    <w:t>8</w:t>
                  </w:r>
                  <w:r w:rsidRPr="00005D28">
                    <w:rPr>
                      <w:rFonts w:ascii="Arial" w:hAnsi="Arial" w:cs="Arial"/>
                      <w:noProof/>
                      <w:sz w:val="18"/>
                      <w:szCs w:val="18"/>
                      <w:lang w:val="af-ZA"/>
                    </w:rPr>
                    <w:t xml:space="preserve">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C86B58">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16.</w:t>
                  </w:r>
                  <w:r w:rsidR="00C86B58" w:rsidRPr="00005D28">
                    <w:rPr>
                      <w:rFonts w:ascii="Arial" w:hAnsi="Arial" w:cs="Arial"/>
                      <w:noProof/>
                      <w:sz w:val="18"/>
                      <w:szCs w:val="18"/>
                      <w:lang w:val="af-ZA"/>
                    </w:rPr>
                    <w:t>5</w:t>
                  </w:r>
                  <w:r w:rsidRPr="00005D28">
                    <w:rPr>
                      <w:rFonts w:ascii="Arial" w:hAnsi="Arial" w:cs="Arial"/>
                      <w:noProof/>
                      <w:sz w:val="18"/>
                      <w:szCs w:val="18"/>
                      <w:lang w:val="af-ZA"/>
                    </w:rPr>
                    <w:t xml:space="preserve">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15.7 m</w:t>
                  </w:r>
                </w:p>
              </w:tc>
            </w:tr>
            <w:tr w:rsidR="00A82A0A" w:rsidRPr="00005D28" w:rsidTr="00005D2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05D28" w:rsidRDefault="00A82A0A" w:rsidP="00A82A0A">
                  <w:pPr>
                    <w:spacing w:after="0" w:line="240" w:lineRule="auto"/>
                    <w:rPr>
                      <w:rFonts w:ascii="Arial" w:hAnsi="Arial" w:cs="Arial"/>
                      <w:noProof/>
                      <w:sz w:val="18"/>
                      <w:szCs w:val="18"/>
                      <w:lang w:val="af-ZA"/>
                    </w:rPr>
                  </w:pPr>
                  <w:r w:rsidRPr="00005D28">
                    <w:rPr>
                      <w:rFonts w:ascii="Arial" w:hAnsi="Arial" w:cs="Arial"/>
                      <w:noProof/>
                      <w:sz w:val="18"/>
                      <w:szCs w:val="18"/>
                      <w:lang w:val="af-ZA"/>
                    </w:rPr>
                    <w:t>Soft Citrus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05D28" w:rsidRDefault="00464C33"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w:t>
                  </w:r>
                  <w:r w:rsidR="008E3E6C" w:rsidRPr="00005D28">
                    <w:rPr>
                      <w:rFonts w:ascii="Arial" w:hAnsi="Arial" w:cs="Arial"/>
                      <w:noProof/>
                      <w:sz w:val="18"/>
                      <w:szCs w:val="18"/>
                      <w:lang w:val="af-ZA"/>
                    </w:rPr>
                    <w:t>.9</w:t>
                  </w:r>
                  <w:r w:rsidRPr="00005D28">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05D28" w:rsidRDefault="008E3E6C"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2.3</w:t>
                  </w:r>
                  <w:r w:rsidR="00464C33" w:rsidRPr="00005D28">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05D28" w:rsidRDefault="008E3E6C"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2.6</w:t>
                  </w:r>
                  <w:r w:rsidR="00464C33" w:rsidRPr="00005D28">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D41A62"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1.8</w:t>
                  </w:r>
                  <w:r w:rsidR="00464C33" w:rsidRPr="00005D28">
                    <w:rPr>
                      <w:rFonts w:ascii="Arial" w:hAnsi="Arial" w:cs="Arial"/>
                      <w:noProof/>
                      <w:sz w:val="18"/>
                      <w:szCs w:val="18"/>
                      <w:lang w:val="af-ZA"/>
                    </w:rPr>
                    <w:t xml:space="preserve">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D41A62"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1.9</w:t>
                  </w:r>
                  <w:r w:rsidR="00464C33" w:rsidRPr="00005D28">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14.7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16.2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13.4 m</w:t>
                  </w:r>
                </w:p>
              </w:tc>
            </w:tr>
            <w:tr w:rsidR="00A82A0A" w:rsidRPr="00005D28" w:rsidTr="00005D28">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05D28" w:rsidRDefault="00A82A0A" w:rsidP="00A82A0A">
                  <w:pPr>
                    <w:spacing w:after="0" w:line="240" w:lineRule="auto"/>
                    <w:rPr>
                      <w:rFonts w:ascii="Arial" w:hAnsi="Arial" w:cs="Arial"/>
                      <w:noProof/>
                      <w:sz w:val="18"/>
                      <w:szCs w:val="18"/>
                      <w:lang w:val="af-ZA"/>
                    </w:rPr>
                  </w:pPr>
                  <w:r w:rsidRPr="00005D28">
                    <w:rPr>
                      <w:rFonts w:ascii="Arial" w:hAnsi="Arial" w:cs="Arial"/>
                      <w:noProof/>
                      <w:sz w:val="18"/>
                      <w:szCs w:val="18"/>
                      <w:lang w:val="af-ZA"/>
                    </w:rPr>
                    <w:t>Lemons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05D28" w:rsidRDefault="000B2687"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4.4</w:t>
                  </w:r>
                  <w:r w:rsidR="00464C33" w:rsidRPr="00005D28">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05D28" w:rsidRDefault="0099461F"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4.8</w:t>
                  </w:r>
                  <w:r w:rsidR="00464C33" w:rsidRPr="00005D28">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05D28" w:rsidRDefault="0099461F"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5.4</w:t>
                  </w:r>
                  <w:r w:rsidR="00464C33" w:rsidRPr="00005D28">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D41A62"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3.5</w:t>
                  </w:r>
                  <w:r w:rsidR="00464C33" w:rsidRPr="00005D28">
                    <w:rPr>
                      <w:rFonts w:ascii="Arial" w:hAnsi="Arial" w:cs="Arial"/>
                      <w:noProof/>
                      <w:sz w:val="18"/>
                      <w:szCs w:val="18"/>
                      <w:lang w:val="af-ZA"/>
                    </w:rPr>
                    <w:t xml:space="preserve">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D41A62" w:rsidP="00D41A62">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3.8</w:t>
                  </w:r>
                  <w:r w:rsidR="00464C33" w:rsidRPr="00005D28">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20.6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C7514B"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20.3</w:t>
                  </w:r>
                  <w:r w:rsidR="00A82A0A" w:rsidRPr="00005D28">
                    <w:rPr>
                      <w:rFonts w:ascii="Arial" w:hAnsi="Arial" w:cs="Arial"/>
                      <w:noProof/>
                      <w:sz w:val="18"/>
                      <w:szCs w:val="18"/>
                      <w:lang w:val="af-ZA"/>
                    </w:rPr>
                    <w:t xml:space="preserve">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19 m</w:t>
                  </w:r>
                </w:p>
              </w:tc>
            </w:tr>
            <w:tr w:rsidR="00A82A0A" w:rsidRPr="00005D28" w:rsidTr="00005D2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005D28" w:rsidRDefault="00A82A0A" w:rsidP="00A82A0A">
                  <w:pPr>
                    <w:spacing w:after="0" w:line="240" w:lineRule="auto"/>
                    <w:rPr>
                      <w:rFonts w:ascii="Arial" w:hAnsi="Arial" w:cs="Arial"/>
                      <w:noProof/>
                      <w:sz w:val="18"/>
                      <w:szCs w:val="18"/>
                      <w:lang w:val="af-ZA"/>
                    </w:rPr>
                  </w:pPr>
                  <w:r w:rsidRPr="00005D28">
                    <w:rPr>
                      <w:rFonts w:ascii="Arial" w:hAnsi="Arial" w:cs="Arial"/>
                      <w:noProof/>
                      <w:sz w:val="18"/>
                      <w:szCs w:val="18"/>
                      <w:lang w:val="af-ZA"/>
                    </w:rPr>
                    <w:t>Navels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05D28" w:rsidRDefault="008E6FC1"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1.4</w:t>
                  </w:r>
                  <w:r w:rsidR="00464C33" w:rsidRPr="00005D28">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05D28" w:rsidRDefault="008E6FC1"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0.8</w:t>
                  </w:r>
                  <w:r w:rsidR="00464C33" w:rsidRPr="00005D28">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05D28" w:rsidRDefault="008E6FC1"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0.6</w:t>
                  </w:r>
                  <w:r w:rsidR="00464C33" w:rsidRPr="00005D28">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E01D9D" w:rsidP="00E01D9D">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 xml:space="preserve">0.2 m </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5C516E"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0.2</w:t>
                  </w:r>
                  <w:r w:rsidR="00464C33" w:rsidRPr="00005D28">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25.7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25.7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21.1 m</w:t>
                  </w:r>
                </w:p>
              </w:tc>
            </w:tr>
            <w:tr w:rsidR="00A82A0A" w:rsidRPr="00005D28" w:rsidTr="00005D28">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005D28" w:rsidRDefault="00A82A0A" w:rsidP="00A82A0A">
                  <w:pPr>
                    <w:spacing w:after="0" w:line="240" w:lineRule="auto"/>
                    <w:rPr>
                      <w:rFonts w:ascii="Arial" w:hAnsi="Arial" w:cs="Arial"/>
                      <w:noProof/>
                      <w:sz w:val="18"/>
                      <w:szCs w:val="18"/>
                      <w:lang w:val="af-ZA"/>
                    </w:rPr>
                  </w:pPr>
                  <w:r w:rsidRPr="00005D28">
                    <w:rPr>
                      <w:rFonts w:ascii="Arial" w:hAnsi="Arial" w:cs="Arial"/>
                      <w:noProof/>
                      <w:sz w:val="18"/>
                      <w:szCs w:val="18"/>
                      <w:lang w:val="af-ZA"/>
                    </w:rPr>
                    <w:t>Valencia</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53.9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center"/>
                    <w:rPr>
                      <w:rFonts w:ascii="Arial" w:hAnsi="Arial" w:cs="Arial"/>
                      <w:noProof/>
                      <w:sz w:val="18"/>
                      <w:szCs w:val="18"/>
                      <w:lang w:val="af-ZA"/>
                    </w:rPr>
                  </w:pPr>
                  <w:r w:rsidRPr="00005D28">
                    <w:rPr>
                      <w:rFonts w:ascii="Arial" w:hAnsi="Arial" w:cs="Arial"/>
                      <w:noProof/>
                      <w:sz w:val="18"/>
                      <w:szCs w:val="18"/>
                      <w:lang w:val="af-ZA"/>
                    </w:rPr>
                    <w:t>53.9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005D28" w:rsidRDefault="00A82A0A" w:rsidP="00A82A0A">
                  <w:pPr>
                    <w:spacing w:after="0" w:line="240" w:lineRule="auto"/>
                    <w:jc w:val="right"/>
                    <w:rPr>
                      <w:rFonts w:ascii="Arial" w:hAnsi="Arial" w:cs="Arial"/>
                      <w:noProof/>
                      <w:sz w:val="18"/>
                      <w:szCs w:val="18"/>
                      <w:lang w:val="af-ZA"/>
                    </w:rPr>
                  </w:pPr>
                  <w:r w:rsidRPr="00005D28">
                    <w:rPr>
                      <w:rFonts w:ascii="Arial" w:hAnsi="Arial" w:cs="Arial"/>
                      <w:noProof/>
                      <w:sz w:val="18"/>
                      <w:szCs w:val="18"/>
                      <w:lang w:val="af-ZA"/>
                    </w:rPr>
                    <w:t>53.8 m</w:t>
                  </w:r>
                </w:p>
              </w:tc>
            </w:tr>
            <w:tr w:rsidR="00464C33" w:rsidRPr="00005D28" w:rsidTr="00005D28">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005D28" w:rsidRDefault="00A82A0A" w:rsidP="00A82A0A">
                  <w:pPr>
                    <w:spacing w:after="0" w:line="240" w:lineRule="auto"/>
                    <w:rPr>
                      <w:rFonts w:ascii="Arial" w:hAnsi="Arial" w:cs="Arial"/>
                      <w:b/>
                      <w:noProof/>
                      <w:sz w:val="18"/>
                      <w:szCs w:val="18"/>
                      <w:lang w:val="af-ZA"/>
                    </w:rPr>
                  </w:pPr>
                  <w:r w:rsidRPr="00005D28">
                    <w:rPr>
                      <w:rFonts w:ascii="Arial" w:hAnsi="Arial" w:cs="Arial"/>
                      <w:b/>
                      <w:noProof/>
                      <w:sz w:val="18"/>
                      <w:szCs w:val="18"/>
                      <w:lang w:val="af-ZA"/>
                    </w:rPr>
                    <w:t>Total</w:t>
                  </w:r>
                </w:p>
              </w:tc>
              <w:tc>
                <w:tcPr>
                  <w:tcW w:w="9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82A0A" w:rsidRPr="00005D28" w:rsidRDefault="000F1E5B" w:rsidP="00A82A0A">
                  <w:pPr>
                    <w:spacing w:after="0" w:line="240" w:lineRule="auto"/>
                    <w:jc w:val="center"/>
                    <w:rPr>
                      <w:rFonts w:ascii="Arial" w:hAnsi="Arial" w:cs="Arial"/>
                      <w:b/>
                      <w:noProof/>
                      <w:sz w:val="18"/>
                      <w:szCs w:val="18"/>
                      <w:lang w:val="af-ZA"/>
                    </w:rPr>
                  </w:pPr>
                  <w:r w:rsidRPr="00005D28">
                    <w:rPr>
                      <w:rFonts w:ascii="Arial" w:hAnsi="Arial" w:cs="Arial"/>
                      <w:b/>
                      <w:noProof/>
                      <w:sz w:val="18"/>
                      <w:szCs w:val="18"/>
                      <w:lang w:val="af-ZA"/>
                    </w:rPr>
                    <w:t>11.2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tcPr>
                <w:p w:rsidR="00A82A0A" w:rsidRPr="00005D28" w:rsidRDefault="000F1E5B" w:rsidP="00A82A0A">
                  <w:pPr>
                    <w:spacing w:after="0" w:line="240" w:lineRule="auto"/>
                    <w:jc w:val="center"/>
                    <w:rPr>
                      <w:rFonts w:ascii="Arial" w:hAnsi="Arial" w:cs="Arial"/>
                      <w:b/>
                      <w:noProof/>
                      <w:sz w:val="18"/>
                      <w:szCs w:val="18"/>
                      <w:lang w:val="af-ZA"/>
                    </w:rPr>
                  </w:pPr>
                  <w:r w:rsidRPr="00005D28">
                    <w:rPr>
                      <w:rFonts w:ascii="Arial" w:hAnsi="Arial" w:cs="Arial"/>
                      <w:b/>
                      <w:noProof/>
                      <w:sz w:val="18"/>
                      <w:szCs w:val="18"/>
                      <w:lang w:val="af-ZA"/>
                    </w:rPr>
                    <w:t>11.9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tcPr>
                <w:p w:rsidR="00A82A0A" w:rsidRPr="00005D28" w:rsidRDefault="000F1E5B" w:rsidP="00A35B03">
                  <w:pPr>
                    <w:spacing w:after="0" w:line="240" w:lineRule="auto"/>
                    <w:jc w:val="center"/>
                    <w:rPr>
                      <w:rFonts w:ascii="Arial" w:hAnsi="Arial" w:cs="Arial"/>
                      <w:b/>
                      <w:noProof/>
                      <w:sz w:val="18"/>
                      <w:szCs w:val="18"/>
                      <w:lang w:val="af-ZA"/>
                    </w:rPr>
                  </w:pPr>
                  <w:r w:rsidRPr="00005D28">
                    <w:rPr>
                      <w:rFonts w:ascii="Arial" w:hAnsi="Arial" w:cs="Arial"/>
                      <w:b/>
                      <w:noProof/>
                      <w:sz w:val="18"/>
                      <w:szCs w:val="18"/>
                      <w:lang w:val="af-ZA"/>
                    </w:rPr>
                    <w:t>11.8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tcPr>
                <w:p w:rsidR="00A82A0A" w:rsidRPr="00005D28" w:rsidRDefault="000F1E5B" w:rsidP="00A82A0A">
                  <w:pPr>
                    <w:spacing w:after="0" w:line="240" w:lineRule="auto"/>
                    <w:jc w:val="center"/>
                    <w:rPr>
                      <w:rFonts w:ascii="Arial" w:hAnsi="Arial" w:cs="Arial"/>
                      <w:b/>
                      <w:noProof/>
                      <w:sz w:val="18"/>
                      <w:szCs w:val="18"/>
                      <w:lang w:val="af-ZA"/>
                    </w:rPr>
                  </w:pPr>
                  <w:r w:rsidRPr="00005D28">
                    <w:rPr>
                      <w:rFonts w:ascii="Arial" w:hAnsi="Arial" w:cs="Arial"/>
                      <w:b/>
                      <w:noProof/>
                      <w:sz w:val="18"/>
                      <w:szCs w:val="18"/>
                      <w:lang w:val="af-ZA"/>
                    </w:rPr>
                    <w:t>7.3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tcPr>
                <w:p w:rsidR="000F1E5B" w:rsidRPr="00005D28" w:rsidRDefault="000F1E5B" w:rsidP="000F1E5B">
                  <w:pPr>
                    <w:spacing w:after="0" w:line="240" w:lineRule="auto"/>
                    <w:jc w:val="center"/>
                    <w:rPr>
                      <w:rFonts w:ascii="Arial" w:hAnsi="Arial" w:cs="Arial"/>
                      <w:b/>
                      <w:noProof/>
                      <w:sz w:val="18"/>
                      <w:szCs w:val="18"/>
                      <w:lang w:val="af-ZA"/>
                    </w:rPr>
                  </w:pPr>
                  <w:r w:rsidRPr="00005D28">
                    <w:rPr>
                      <w:rFonts w:ascii="Arial" w:hAnsi="Arial" w:cs="Arial"/>
                      <w:b/>
                      <w:noProof/>
                      <w:sz w:val="18"/>
                      <w:szCs w:val="18"/>
                      <w:lang w:val="af-ZA"/>
                    </w:rPr>
                    <w:t>7.0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005D28" w:rsidRDefault="00A82A0A" w:rsidP="00A82A0A">
                  <w:pPr>
                    <w:spacing w:after="0" w:line="240" w:lineRule="auto"/>
                    <w:jc w:val="right"/>
                    <w:rPr>
                      <w:rFonts w:ascii="Arial" w:hAnsi="Arial" w:cs="Arial"/>
                      <w:b/>
                      <w:noProof/>
                      <w:sz w:val="18"/>
                      <w:szCs w:val="18"/>
                      <w:lang w:val="af-ZA"/>
                    </w:rPr>
                  </w:pPr>
                  <w:r w:rsidRPr="00005D28">
                    <w:rPr>
                      <w:rFonts w:ascii="Arial" w:hAnsi="Arial" w:cs="Arial"/>
                      <w:b/>
                      <w:noProof/>
                      <w:sz w:val="18"/>
                      <w:szCs w:val="18"/>
                      <w:lang w:val="af-ZA"/>
                    </w:rPr>
                    <w:t>131.7 m</w:t>
                  </w:r>
                </w:p>
              </w:tc>
              <w:tc>
                <w:tcPr>
                  <w:tcW w:w="1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005D28" w:rsidRDefault="00C7514B" w:rsidP="00F40BEF">
                  <w:pPr>
                    <w:spacing w:after="0" w:line="240" w:lineRule="auto"/>
                    <w:jc w:val="center"/>
                    <w:rPr>
                      <w:rFonts w:ascii="Arial" w:hAnsi="Arial" w:cs="Arial"/>
                      <w:b/>
                      <w:noProof/>
                      <w:sz w:val="18"/>
                      <w:szCs w:val="18"/>
                      <w:lang w:val="af-ZA"/>
                    </w:rPr>
                  </w:pPr>
                  <w:r w:rsidRPr="00005D28">
                    <w:rPr>
                      <w:rFonts w:ascii="Arial" w:hAnsi="Arial" w:cs="Arial"/>
                      <w:b/>
                      <w:noProof/>
                      <w:sz w:val="18"/>
                      <w:szCs w:val="18"/>
                      <w:lang w:val="af-ZA"/>
                    </w:rPr>
                    <w:t>132.</w:t>
                  </w:r>
                  <w:r w:rsidR="00F40BEF" w:rsidRPr="00005D28">
                    <w:rPr>
                      <w:rFonts w:ascii="Arial" w:hAnsi="Arial" w:cs="Arial"/>
                      <w:b/>
                      <w:noProof/>
                      <w:sz w:val="18"/>
                      <w:szCs w:val="18"/>
                      <w:lang w:val="af-ZA"/>
                    </w:rPr>
                    <w:t>6</w:t>
                  </w:r>
                  <w:r w:rsidR="00A82A0A" w:rsidRPr="00005D28">
                    <w:rPr>
                      <w:rFonts w:ascii="Arial" w:hAnsi="Arial" w:cs="Arial"/>
                      <w:b/>
                      <w:noProof/>
                      <w:sz w:val="18"/>
                      <w:szCs w:val="18"/>
                      <w:lang w:val="af-ZA"/>
                    </w:rPr>
                    <w:t xml:space="preserve"> m</w:t>
                  </w:r>
                </w:p>
              </w:tc>
              <w:tc>
                <w:tcPr>
                  <w:tcW w:w="1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005D28" w:rsidRDefault="00A82A0A" w:rsidP="00A82A0A">
                  <w:pPr>
                    <w:spacing w:after="0" w:line="240" w:lineRule="auto"/>
                    <w:jc w:val="right"/>
                    <w:rPr>
                      <w:rFonts w:ascii="Arial" w:hAnsi="Arial" w:cs="Arial"/>
                      <w:b/>
                      <w:noProof/>
                      <w:sz w:val="18"/>
                      <w:szCs w:val="18"/>
                      <w:lang w:val="af-ZA"/>
                    </w:rPr>
                  </w:pPr>
                  <w:r w:rsidRPr="00005D28">
                    <w:rPr>
                      <w:rFonts w:ascii="Arial" w:hAnsi="Arial" w:cs="Arial"/>
                      <w:b/>
                      <w:noProof/>
                      <w:sz w:val="18"/>
                      <w:szCs w:val="18"/>
                      <w:lang w:val="af-ZA"/>
                    </w:rPr>
                    <w:t>123 m</w:t>
                  </w:r>
                </w:p>
              </w:tc>
            </w:tr>
            <w:bookmarkEnd w:id="0"/>
            <w:bookmarkEnd w:id="1"/>
          </w:tbl>
          <w:p w:rsidR="00AA44C4" w:rsidRPr="009E35CC" w:rsidRDefault="00AA44C4" w:rsidP="00AA44C4">
            <w:pPr>
              <w:spacing w:after="0"/>
              <w:jc w:val="center"/>
              <w:rPr>
                <w:rFonts w:ascii="Arial" w:hAnsi="Arial" w:cs="Arial"/>
                <w:b/>
                <w:color w:val="FF0000"/>
                <w:sz w:val="18"/>
                <w:szCs w:val="18"/>
              </w:rPr>
            </w:pPr>
          </w:p>
        </w:tc>
      </w:tr>
    </w:tbl>
    <w:p w:rsidR="00CA40AA" w:rsidRPr="003363E1" w:rsidRDefault="00CA40AA" w:rsidP="00CA40AA">
      <w:pPr>
        <w:spacing w:after="0" w:line="240" w:lineRule="auto"/>
        <w:ind w:right="-330"/>
        <w:jc w:val="center"/>
        <w:rPr>
          <w:rFonts w:ascii="Arial" w:hAnsi="Arial" w:cs="Arial"/>
          <w:b/>
          <w:color w:val="31849B"/>
          <w:sz w:val="17"/>
          <w:szCs w:val="17"/>
        </w:rPr>
      </w:pPr>
      <w:r w:rsidRPr="008D798D">
        <w:rPr>
          <w:rFonts w:ascii="Berlin Sans FB Demi" w:hAnsi="Berlin Sans FB Demi" w:cs="Arial"/>
          <w:color w:val="FF0000"/>
          <w:sz w:val="20"/>
        </w:rPr>
        <w:t xml:space="preserve">DIE CGA GROEP VAN MAATSKAPPYE (CRI, RIVER BIOSCIENCE, XSIT, CGA CULTIVAR COMPANY, CGA GROWER DEVELOPMENT COMPANY &amp; CITRUS ACADEMY) WORD DEUR SUIDER-AFRIKA SE </w:t>
      </w:r>
      <w:bookmarkStart w:id="2" w:name="_GoBack"/>
      <w:bookmarkEnd w:id="2"/>
      <w:r w:rsidRPr="008D798D">
        <w:rPr>
          <w:rFonts w:ascii="Berlin Sans FB Demi" w:hAnsi="Berlin Sans FB Demi" w:cs="Arial"/>
          <w:color w:val="FF0000"/>
          <w:sz w:val="20"/>
        </w:rPr>
        <w:t>SITRUSPRODUSENTE BEFONDS</w:t>
      </w:r>
    </w:p>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5D28"/>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13F"/>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687"/>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E5B"/>
    <w:rsid w:val="000F1F3A"/>
    <w:rsid w:val="000F2067"/>
    <w:rsid w:val="000F28C2"/>
    <w:rsid w:val="000F379C"/>
    <w:rsid w:val="000F3873"/>
    <w:rsid w:val="000F5269"/>
    <w:rsid w:val="000F53EA"/>
    <w:rsid w:val="000F6862"/>
    <w:rsid w:val="001001B8"/>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1F7AE1"/>
    <w:rsid w:val="0020067C"/>
    <w:rsid w:val="00201013"/>
    <w:rsid w:val="002041ED"/>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68C"/>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4C3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516E"/>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6D2"/>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4041"/>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5644"/>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6C"/>
    <w:rsid w:val="008E3EC6"/>
    <w:rsid w:val="008E4A89"/>
    <w:rsid w:val="008E585B"/>
    <w:rsid w:val="008E6FC1"/>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37BD1"/>
    <w:rsid w:val="009403C1"/>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3A74"/>
    <w:rsid w:val="00994044"/>
    <w:rsid w:val="0099461F"/>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1228"/>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5B03"/>
    <w:rsid w:val="00A36165"/>
    <w:rsid w:val="00A36DF3"/>
    <w:rsid w:val="00A37068"/>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86B58"/>
    <w:rsid w:val="00C904B0"/>
    <w:rsid w:val="00C911BB"/>
    <w:rsid w:val="00C91481"/>
    <w:rsid w:val="00C92329"/>
    <w:rsid w:val="00C9354F"/>
    <w:rsid w:val="00C944FB"/>
    <w:rsid w:val="00C94646"/>
    <w:rsid w:val="00C97472"/>
    <w:rsid w:val="00C97D6A"/>
    <w:rsid w:val="00CA0442"/>
    <w:rsid w:val="00CA14CE"/>
    <w:rsid w:val="00CA3020"/>
    <w:rsid w:val="00CA40AA"/>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499F"/>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1A62"/>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38B7"/>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1D9D"/>
    <w:rsid w:val="00E02435"/>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BEF"/>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50F1"/>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98558">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938225">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68569391">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4153591">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3D21-6162-4168-B4FB-5F0B3D17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2018-05-11T11:08:00Z</cp:lastPrinted>
  <dcterms:created xsi:type="dcterms:W3CDTF">2018-05-14T14:02:00Z</dcterms:created>
  <dcterms:modified xsi:type="dcterms:W3CDTF">2018-05-14T14:02:00Z</dcterms:modified>
</cp:coreProperties>
</file>