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901D81"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784"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5814"/>
              <w:gridCol w:w="434"/>
            </w:tblGrid>
            <w:tr w:rsidR="00B416E0" w:rsidRPr="008C6E3A" w:rsidTr="008A0DC0">
              <w:trPr>
                <w:trHeight w:val="1773"/>
                <w:tblCellSpacing w:w="0" w:type="dxa"/>
              </w:trPr>
              <w:tc>
                <w:tcPr>
                  <w:tcW w:w="4536" w:type="dxa"/>
                  <w:shd w:val="clear" w:color="auto" w:fill="auto"/>
                  <w:tcMar>
                    <w:top w:w="67" w:type="dxa"/>
                    <w:left w:w="67" w:type="dxa"/>
                    <w:bottom w:w="67" w:type="dxa"/>
                    <w:right w:w="67" w:type="dxa"/>
                  </w:tcMar>
                  <w:hideMark/>
                </w:tcPr>
                <w:p w:rsidR="00B416E0" w:rsidRPr="008A0DC0" w:rsidRDefault="008A0DC0" w:rsidP="008A0DC0">
                  <w:pPr>
                    <w:spacing w:after="0" w:line="240" w:lineRule="auto"/>
                    <w:ind w:right="113"/>
                    <w:jc w:val="center"/>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B416E0" w:rsidRPr="008A0DC0">
                    <w:rPr>
                      <w:rFonts w:ascii="Comic Sans MS" w:hAnsi="Comic Sans MS"/>
                      <w:b/>
                      <w:i/>
                      <w:noProof/>
                      <w:sz w:val="32"/>
                      <w:szCs w:val="32"/>
                      <w:lang w:val="af-ZA"/>
                    </w:rPr>
                    <w:t>CEO</w:t>
                  </w:r>
                  <w:r w:rsidR="00380922" w:rsidRPr="008A0DC0">
                    <w:rPr>
                      <w:rFonts w:ascii="Comic Sans MS" w:hAnsi="Comic Sans MS"/>
                      <w:b/>
                      <w:i/>
                      <w:noProof/>
                      <w:sz w:val="32"/>
                      <w:szCs w:val="32"/>
                      <w:lang w:val="af-ZA"/>
                    </w:rPr>
                    <w:t xml:space="preserve"> (</w:t>
                  </w:r>
                  <w:r w:rsidR="008C2CCB" w:rsidRPr="008A0DC0">
                    <w:rPr>
                      <w:rFonts w:ascii="Comic Sans MS" w:hAnsi="Comic Sans MS"/>
                      <w:b/>
                      <w:i/>
                      <w:noProof/>
                      <w:sz w:val="32"/>
                      <w:szCs w:val="32"/>
                      <w:lang w:val="af-ZA"/>
                    </w:rPr>
                    <w:t>2</w:t>
                  </w:r>
                  <w:r w:rsidR="00380922" w:rsidRPr="008A0DC0">
                    <w:rPr>
                      <w:rFonts w:ascii="Comic Sans MS" w:hAnsi="Comic Sans MS"/>
                      <w:b/>
                      <w:i/>
                      <w:noProof/>
                      <w:sz w:val="32"/>
                      <w:szCs w:val="32"/>
                      <w:lang w:val="af-ZA"/>
                    </w:rPr>
                    <w:t>/19</w:t>
                  </w:r>
                  <w:r w:rsidR="00B416E0" w:rsidRPr="008A0DC0">
                    <w:rPr>
                      <w:rFonts w:ascii="Comic Sans MS" w:hAnsi="Comic Sans MS"/>
                      <w:b/>
                      <w:i/>
                      <w:noProof/>
                      <w:sz w:val="32"/>
                      <w:szCs w:val="32"/>
                      <w:lang w:val="af-ZA"/>
                    </w:rPr>
                    <w:t>)</w:t>
                  </w:r>
                </w:p>
                <w:p w:rsidR="00B416E0" w:rsidRPr="008A0DC0" w:rsidRDefault="00B416E0" w:rsidP="008A0DC0">
                  <w:pPr>
                    <w:spacing w:after="0" w:line="240" w:lineRule="auto"/>
                    <w:ind w:right="113"/>
                    <w:rPr>
                      <w:rFonts w:ascii="Comic Sans MS" w:hAnsi="Comic Sans MS"/>
                      <w:b/>
                      <w:noProof/>
                      <w:color w:val="00B050"/>
                      <w:sz w:val="20"/>
                      <w:szCs w:val="20"/>
                      <w:lang w:val="af-ZA"/>
                    </w:rPr>
                  </w:pPr>
                  <w:r w:rsidRPr="008A0DC0">
                    <w:rPr>
                      <w:rFonts w:ascii="Comic Sans MS" w:hAnsi="Comic Sans MS"/>
                      <w:b/>
                      <w:noProof/>
                      <w:color w:val="00B050"/>
                      <w:sz w:val="20"/>
                      <w:szCs w:val="20"/>
                      <w:lang w:val="af-ZA"/>
                    </w:rPr>
                    <w:t>(</w:t>
                  </w:r>
                  <w:r w:rsidR="008A0DC0">
                    <w:rPr>
                      <w:rFonts w:ascii="Comic Sans MS" w:hAnsi="Comic Sans MS"/>
                      <w:b/>
                      <w:noProof/>
                      <w:color w:val="00B050"/>
                      <w:sz w:val="20"/>
                      <w:szCs w:val="20"/>
                      <w:lang w:val="af-ZA"/>
                    </w:rPr>
                    <w:t xml:space="preserve">Volg my op </w:t>
                  </w:r>
                  <w:r w:rsidR="006023AE" w:rsidRPr="008A0DC0">
                    <w:rPr>
                      <w:rFonts w:ascii="Comic Sans MS" w:hAnsi="Comic Sans MS"/>
                      <w:b/>
                      <w:noProof/>
                      <w:color w:val="00B050"/>
                      <w:sz w:val="20"/>
                      <w:szCs w:val="20"/>
                      <w:lang w:val="af-ZA"/>
                    </w:rPr>
                    <w:t>Twitter justchad_cga)</w:t>
                  </w:r>
                </w:p>
                <w:p w:rsidR="00B416E0" w:rsidRPr="008A0DC0" w:rsidRDefault="00B416E0" w:rsidP="00255109">
                  <w:pPr>
                    <w:spacing w:after="120" w:line="240" w:lineRule="auto"/>
                    <w:ind w:right="113"/>
                    <w:rPr>
                      <w:rFonts w:ascii="Comic Sans MS" w:hAnsi="Comic Sans MS"/>
                      <w:i/>
                      <w:noProof/>
                      <w:sz w:val="2"/>
                      <w:szCs w:val="20"/>
                      <w:lang w:val="af-ZA"/>
                    </w:rPr>
                  </w:pPr>
                </w:p>
                <w:p w:rsidR="00B416E0" w:rsidRPr="00E36139" w:rsidRDefault="004F23C5" w:rsidP="008A0DC0">
                  <w:pPr>
                    <w:spacing w:after="0" w:line="240" w:lineRule="auto"/>
                    <w:ind w:right="113"/>
                    <w:rPr>
                      <w:rFonts w:ascii="Comic Sans MS" w:hAnsi="Comic Sans MS"/>
                      <w:i/>
                      <w:sz w:val="20"/>
                      <w:szCs w:val="20"/>
                    </w:rPr>
                  </w:pPr>
                  <w:r w:rsidRPr="008A0DC0">
                    <w:rPr>
                      <w:rFonts w:ascii="Comic Sans MS" w:hAnsi="Comic Sans MS"/>
                      <w:i/>
                      <w:noProof/>
                      <w:sz w:val="20"/>
                      <w:szCs w:val="20"/>
                      <w:lang w:val="af-ZA"/>
                    </w:rPr>
                    <w:t xml:space="preserve">Justin Chadwick </w:t>
                  </w:r>
                  <w:r w:rsidR="008C2CCB" w:rsidRPr="008A0DC0">
                    <w:rPr>
                      <w:rFonts w:ascii="Comic Sans MS" w:hAnsi="Comic Sans MS"/>
                      <w:i/>
                      <w:noProof/>
                      <w:sz w:val="20"/>
                      <w:szCs w:val="20"/>
                      <w:lang w:val="af-ZA"/>
                    </w:rPr>
                    <w:t>11</w:t>
                  </w:r>
                  <w:r w:rsidR="00380922" w:rsidRPr="008A0DC0">
                    <w:rPr>
                      <w:rFonts w:ascii="Comic Sans MS" w:hAnsi="Comic Sans MS"/>
                      <w:i/>
                      <w:noProof/>
                      <w:sz w:val="20"/>
                      <w:szCs w:val="20"/>
                      <w:lang w:val="af-ZA"/>
                    </w:rPr>
                    <w:t xml:space="preserve"> Januar</w:t>
                  </w:r>
                  <w:r w:rsidR="008A0DC0">
                    <w:rPr>
                      <w:rFonts w:ascii="Comic Sans MS" w:hAnsi="Comic Sans MS"/>
                      <w:i/>
                      <w:noProof/>
                      <w:sz w:val="20"/>
                      <w:szCs w:val="20"/>
                      <w:lang w:val="af-ZA"/>
                    </w:rPr>
                    <w:t>ie</w:t>
                  </w:r>
                  <w:r w:rsidR="00380922" w:rsidRPr="008A0DC0">
                    <w:rPr>
                      <w:rFonts w:ascii="Comic Sans MS" w:hAnsi="Comic Sans MS"/>
                      <w:i/>
                      <w:noProof/>
                      <w:sz w:val="20"/>
                      <w:szCs w:val="20"/>
                      <w:lang w:val="af-ZA"/>
                    </w:rPr>
                    <w:t xml:space="preserve"> 2019</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248" w:type="dxa"/>
                  <w:gridSpan w:val="2"/>
                  <w:shd w:val="clear" w:color="auto" w:fill="auto"/>
                </w:tcPr>
                <w:p w:rsidR="00B416E0" w:rsidRPr="00064F3C" w:rsidRDefault="00E36139" w:rsidP="00255109">
                  <w:pPr>
                    <w:spacing w:after="0" w:line="240" w:lineRule="auto"/>
                    <w:ind w:right="113"/>
                    <w:rPr>
                      <w:rFonts w:ascii="Comic Sans MS" w:hAnsi="Comic Sans MS"/>
                      <w:b/>
                      <w:i/>
                      <w:noProof/>
                      <w:sz w:val="32"/>
                      <w:szCs w:val="32"/>
                    </w:rPr>
                  </w:pPr>
                  <w:r>
                    <w:rPr>
                      <w:noProof/>
                      <w:lang w:val="en-US"/>
                    </w:rPr>
                    <w:drawing>
                      <wp:anchor distT="0" distB="0" distL="114300" distR="114300" simplePos="0" relativeHeight="251659264" behindDoc="0" locked="0" layoutInCell="1" allowOverlap="1" wp14:anchorId="435AD500" wp14:editId="0EAA26E9">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EE0C8A" w:rsidTr="008A0DC0">
              <w:tblPrEx>
                <w:tblCellMar>
                  <w:left w:w="108" w:type="dxa"/>
                  <w:right w:w="108" w:type="dxa"/>
                </w:tblCellMar>
              </w:tblPrEx>
              <w:trPr>
                <w:gridAfter w:val="1"/>
                <w:wAfter w:w="434" w:type="dxa"/>
                <w:trHeight w:val="187"/>
                <w:tblCellSpacing w:w="0" w:type="dxa"/>
              </w:trPr>
              <w:tc>
                <w:tcPr>
                  <w:tcW w:w="10350" w:type="dxa"/>
                  <w:gridSpan w:val="2"/>
                  <w:vAlign w:val="center"/>
                  <w:hideMark/>
                </w:tcPr>
                <w:p w:rsidR="00042C84" w:rsidRPr="00EE0C8A" w:rsidRDefault="00380922" w:rsidP="0054283D">
                  <w:pPr>
                    <w:pStyle w:val="NormalWeb"/>
                    <w:widowControl w:val="0"/>
                    <w:spacing w:before="0" w:beforeAutospacing="0" w:after="0" w:afterAutospacing="0"/>
                    <w:ind w:right="113"/>
                    <w:jc w:val="both"/>
                    <w:rPr>
                      <w:rFonts w:ascii="Arial" w:hAnsi="Arial" w:cs="Arial"/>
                      <w:b/>
                      <w:i/>
                      <w:color w:val="auto"/>
                    </w:rPr>
                  </w:pPr>
                  <w:r>
                    <w:rPr>
                      <w:rFonts w:ascii="Arial" w:hAnsi="Arial" w:cs="Arial"/>
                      <w:b/>
                      <w:i/>
                      <w:color w:val="auto"/>
                    </w:rPr>
                    <w:t>“</w:t>
                  </w:r>
                  <w:r w:rsidR="008C2CCB">
                    <w:rPr>
                      <w:rFonts w:ascii="Arial" w:hAnsi="Arial" w:cs="Arial"/>
                      <w:b/>
                      <w:i/>
                      <w:color w:val="auto"/>
                    </w:rPr>
                    <w:t>I am a slow walker, but I never walk back</w:t>
                  </w:r>
                  <w:r w:rsidR="00862521">
                    <w:rPr>
                      <w:rFonts w:ascii="Arial" w:hAnsi="Arial" w:cs="Arial"/>
                      <w:b/>
                      <w:i/>
                      <w:color w:val="auto"/>
                    </w:rPr>
                    <w:t xml:space="preserve">” </w:t>
                  </w:r>
                  <w:r w:rsidR="008C2CCB">
                    <w:rPr>
                      <w:rFonts w:ascii="Arial" w:hAnsi="Arial" w:cs="Arial"/>
                      <w:b/>
                      <w:i/>
                      <w:color w:val="auto"/>
                    </w:rPr>
                    <w:t>Abraham Lincoln</w:t>
                  </w:r>
                </w:p>
                <w:p w:rsidR="00164AE5" w:rsidRPr="00EE0C8A" w:rsidRDefault="00164AE5" w:rsidP="00B055E2">
                  <w:pPr>
                    <w:spacing w:after="0"/>
                    <w:ind w:left="-113" w:right="113"/>
                    <w:rPr>
                      <w:rFonts w:ascii="Arial" w:hAnsi="Arial" w:cs="Arial"/>
                      <w:sz w:val="24"/>
                      <w:szCs w:val="24"/>
                    </w:rPr>
                  </w:pPr>
                </w:p>
              </w:tc>
            </w:tr>
            <w:tr w:rsidR="0098607D" w:rsidRPr="0032083B" w:rsidTr="008A0DC0">
              <w:trPr>
                <w:gridAfter w:val="1"/>
                <w:wAfter w:w="434" w:type="dxa"/>
                <w:trHeight w:val="35"/>
                <w:tblCellSpacing w:w="0" w:type="dxa"/>
              </w:trPr>
              <w:tc>
                <w:tcPr>
                  <w:tcW w:w="10350" w:type="dxa"/>
                  <w:gridSpan w:val="2"/>
                  <w:vAlign w:val="center"/>
                </w:tcPr>
                <w:p w:rsidR="007D10B5" w:rsidRPr="007D10B5" w:rsidRDefault="007D10B5" w:rsidP="007D10B5">
                  <w:pPr>
                    <w:pStyle w:val="NormalWeb"/>
                    <w:widowControl w:val="0"/>
                    <w:ind w:right="113"/>
                    <w:rPr>
                      <w:rFonts w:ascii="Arial" w:eastAsia="Times New Roman" w:hAnsi="Arial" w:cs="Arial"/>
                      <w:b/>
                      <w:bCs/>
                      <w:color w:val="C45911" w:themeColor="accent2" w:themeShade="BF"/>
                      <w:sz w:val="22"/>
                      <w:szCs w:val="22"/>
                      <w:u w:val="single"/>
                      <w:lang w:val="en-US"/>
                    </w:rPr>
                  </w:pPr>
                  <w:r w:rsidRPr="007D10B5">
                    <w:rPr>
                      <w:rFonts w:ascii="Arial" w:eastAsia="Times New Roman" w:hAnsi="Arial" w:cs="Arial"/>
                      <w:b/>
                      <w:bCs/>
                      <w:color w:val="C45911" w:themeColor="accent2" w:themeShade="BF"/>
                      <w:sz w:val="22"/>
                      <w:szCs w:val="22"/>
                      <w:u w:val="single"/>
                      <w:lang w:val="en-US"/>
                    </w:rPr>
                    <w:t>HERSIENE SITRUS FMS</w:t>
                  </w:r>
                </w:p>
                <w:p w:rsidR="007D10B5" w:rsidRPr="007D10B5" w:rsidRDefault="007D10B5" w:rsidP="007D10B5">
                  <w:pPr>
                    <w:pStyle w:val="NormalWeb"/>
                    <w:widowControl w:val="0"/>
                    <w:ind w:right="113"/>
                    <w:jc w:val="both"/>
                    <w:rPr>
                      <w:rFonts w:ascii="Arial" w:eastAsia="Times New Roman" w:hAnsi="Arial" w:cs="Arial"/>
                      <w:noProof/>
                      <w:color w:val="auto"/>
                      <w:sz w:val="22"/>
                      <w:szCs w:val="22"/>
                      <w:lang w:val="af-ZA"/>
                    </w:rPr>
                  </w:pPr>
                  <w:r w:rsidRPr="007D10B5">
                    <w:rPr>
                      <w:rFonts w:ascii="Arial" w:eastAsia="Times New Roman" w:hAnsi="Arial" w:cs="Arial"/>
                      <w:noProof/>
                      <w:color w:val="auto"/>
                      <w:sz w:val="22"/>
                      <w:szCs w:val="22"/>
                      <w:lang w:val="af-ZA"/>
                    </w:rPr>
                    <w:t>Die FMS vir die EU-sitrusmark is vir 2019 opgedateer. Daar is 'n aantal belangrike operasionele veranderinge wat ‘n direkte impak op belanghebbendes regdeur die hele voorsienings</w:t>
                  </w:r>
                  <w:r w:rsidR="004705E2">
                    <w:rPr>
                      <w:rFonts w:ascii="Arial" w:eastAsia="Times New Roman" w:hAnsi="Arial" w:cs="Arial"/>
                      <w:noProof/>
                      <w:color w:val="auto"/>
                      <w:sz w:val="22"/>
                      <w:szCs w:val="22"/>
                      <w:lang w:val="af-ZA"/>
                    </w:rPr>
                    <w:t>ketting</w:t>
                  </w:r>
                  <w:r w:rsidRPr="007D10B5">
                    <w:rPr>
                      <w:rFonts w:ascii="Arial" w:eastAsia="Times New Roman" w:hAnsi="Arial" w:cs="Arial"/>
                      <w:noProof/>
                      <w:color w:val="auto"/>
                      <w:sz w:val="22"/>
                      <w:szCs w:val="22"/>
                      <w:lang w:val="af-ZA"/>
                    </w:rPr>
                    <w:t xml:space="preserve"> sal hê. Die nuutste FMS, aanvaar deur DAFF op 18 Desember 2018, is in die “Help-section” op PhytClean beskikbaar. Belanghebbendes word ook aangemoedig om 'n opsomming van die veranderinge te lees (opgesom in Snykant 261) wat ook in die “Help-section” beskikbaar is.</w:t>
                  </w:r>
                </w:p>
                <w:p w:rsidR="007D10B5" w:rsidRPr="007D10B5" w:rsidRDefault="007D10B5" w:rsidP="00374AFD">
                  <w:pPr>
                    <w:pStyle w:val="NormalWeb"/>
                    <w:widowControl w:val="0"/>
                    <w:spacing w:before="0" w:beforeAutospacing="0" w:after="0" w:afterAutospacing="0"/>
                    <w:ind w:right="113"/>
                    <w:jc w:val="both"/>
                    <w:rPr>
                      <w:rFonts w:ascii="Arial" w:eastAsia="Times New Roman" w:hAnsi="Arial" w:cs="Arial"/>
                      <w:noProof/>
                      <w:color w:val="auto"/>
                      <w:sz w:val="22"/>
                      <w:szCs w:val="22"/>
                      <w:lang w:val="af-ZA"/>
                    </w:rPr>
                  </w:pPr>
                  <w:r w:rsidRPr="007D10B5">
                    <w:rPr>
                      <w:rFonts w:ascii="Arial" w:eastAsia="Times New Roman" w:hAnsi="Arial" w:cs="Arial"/>
                      <w:noProof/>
                      <w:color w:val="auto"/>
                      <w:sz w:val="22"/>
                      <w:szCs w:val="22"/>
                      <w:lang w:val="af-ZA"/>
                    </w:rPr>
                    <w:t xml:space="preserve">Die belangrikste </w:t>
                  </w:r>
                  <w:bookmarkStart w:id="0" w:name="_GoBack"/>
                  <w:bookmarkEnd w:id="0"/>
                  <w:r w:rsidRPr="007D10B5">
                    <w:rPr>
                      <w:rFonts w:ascii="Arial" w:eastAsia="Times New Roman" w:hAnsi="Arial" w:cs="Arial"/>
                      <w:noProof/>
                      <w:color w:val="auto"/>
                      <w:sz w:val="22"/>
                      <w:szCs w:val="22"/>
                      <w:lang w:val="af-ZA"/>
                    </w:rPr>
                    <w:t>wat produsente nou moet doen, is om met monitering van vrugbesmetting te begin, veral in vroeë vrugte, en met boordsanitasie</w:t>
                  </w:r>
                  <w:r w:rsidR="004705E2">
                    <w:rPr>
                      <w:rFonts w:ascii="Arial" w:eastAsia="Times New Roman" w:hAnsi="Arial" w:cs="Arial"/>
                      <w:noProof/>
                      <w:color w:val="auto"/>
                      <w:sz w:val="22"/>
                      <w:szCs w:val="22"/>
                      <w:lang w:val="af-ZA"/>
                    </w:rPr>
                    <w:t xml:space="preserve"> </w:t>
                  </w:r>
                  <w:r w:rsidR="004705E2" w:rsidRPr="007D10B5">
                    <w:rPr>
                      <w:rFonts w:ascii="Arial" w:eastAsia="Times New Roman" w:hAnsi="Arial" w:cs="Arial"/>
                      <w:noProof/>
                      <w:color w:val="auto"/>
                      <w:sz w:val="22"/>
                      <w:szCs w:val="22"/>
                      <w:lang w:val="af-ZA"/>
                    </w:rPr>
                    <w:t>voort te gaan</w:t>
                  </w:r>
                  <w:r w:rsidRPr="007D10B5">
                    <w:rPr>
                      <w:rFonts w:ascii="Arial" w:eastAsia="Times New Roman" w:hAnsi="Arial" w:cs="Arial"/>
                      <w:noProof/>
                      <w:color w:val="auto"/>
                      <w:sz w:val="22"/>
                      <w:szCs w:val="22"/>
                      <w:lang w:val="af-ZA"/>
                    </w:rPr>
                    <w:t>.</w:t>
                  </w:r>
                </w:p>
                <w:p w:rsidR="005B0AE4" w:rsidRDefault="005B0AE4" w:rsidP="008C2CCB">
                  <w:pPr>
                    <w:pStyle w:val="NormalWeb"/>
                    <w:widowControl w:val="0"/>
                    <w:spacing w:before="0" w:beforeAutospacing="0" w:after="0" w:afterAutospacing="0"/>
                    <w:ind w:right="113"/>
                    <w:rPr>
                      <w:rFonts w:ascii="Arial" w:eastAsia="Times New Roman" w:hAnsi="Arial" w:cs="Arial"/>
                      <w:color w:val="auto"/>
                      <w:sz w:val="22"/>
                      <w:szCs w:val="22"/>
                      <w:lang w:val="en-US"/>
                    </w:rPr>
                  </w:pPr>
                </w:p>
                <w:p w:rsidR="007D10B5" w:rsidRPr="007D10B5" w:rsidRDefault="007D10B5" w:rsidP="004705E2">
                  <w:pPr>
                    <w:jc w:val="both"/>
                    <w:rPr>
                      <w:rFonts w:asciiTheme="minorBidi" w:eastAsiaTheme="minorHAnsi" w:hAnsiTheme="minorBidi" w:cstheme="minorBidi"/>
                      <w:noProof/>
                      <w:lang w:val="af-ZA"/>
                    </w:rPr>
                  </w:pPr>
                  <w:r w:rsidRPr="007D10B5">
                    <w:rPr>
                      <w:rFonts w:asciiTheme="minorBidi" w:eastAsiaTheme="minorHAnsi" w:hAnsiTheme="minorBidi" w:cstheme="minorBidi"/>
                      <w:b/>
                      <w:bCs/>
                      <w:noProof/>
                      <w:u w:val="single"/>
                      <w:lang w:val="af-ZA"/>
                    </w:rPr>
                    <w:t xml:space="preserve">Getal datastelle </w:t>
                  </w:r>
                  <w:r w:rsidR="004705E2">
                    <w:rPr>
                      <w:rFonts w:asciiTheme="minorBidi" w:eastAsiaTheme="minorHAnsi" w:hAnsiTheme="minorBidi" w:cstheme="minorBidi"/>
                      <w:b/>
                      <w:bCs/>
                      <w:noProof/>
                      <w:u w:val="single"/>
                      <w:lang w:val="af-ZA"/>
                    </w:rPr>
                    <w:t xml:space="preserve">benodig per </w:t>
                  </w:r>
                  <w:r w:rsidRPr="007D10B5">
                    <w:rPr>
                      <w:rFonts w:asciiTheme="minorBidi" w:eastAsiaTheme="minorHAnsi" w:hAnsiTheme="minorBidi" w:cstheme="minorBidi"/>
                      <w:b/>
                      <w:bCs/>
                      <w:noProof/>
                      <w:u w:val="single"/>
                      <w:lang w:val="af-ZA"/>
                    </w:rPr>
                    <w:t xml:space="preserve">boord: </w:t>
                  </w:r>
                  <w:r w:rsidRPr="007D10B5">
                    <w:rPr>
                      <w:rFonts w:asciiTheme="minorBidi" w:eastAsiaTheme="minorHAnsi" w:hAnsiTheme="minorBidi" w:cstheme="minorBidi"/>
                      <w:noProof/>
                      <w:lang w:val="af-ZA"/>
                    </w:rPr>
                    <w:t>Die getal datastelle wat vir FCM-monitering in die boorde benodig word, is op Maandag 7 Januarie 2019 op PhytClean opgedateer. Produsente moet die databasis weer nagaan om seker te maak dat hulle die korrekte getal datastelle het.</w:t>
                  </w:r>
                </w:p>
                <w:p w:rsidR="007D10B5" w:rsidRPr="007D10B5" w:rsidRDefault="007D10B5" w:rsidP="007D10B5">
                  <w:pPr>
                    <w:jc w:val="both"/>
                    <w:rPr>
                      <w:rFonts w:asciiTheme="minorBidi" w:eastAsiaTheme="minorHAnsi" w:hAnsiTheme="minorBidi" w:cstheme="minorBidi"/>
                      <w:noProof/>
                      <w:lang w:val="af-ZA"/>
                    </w:rPr>
                  </w:pPr>
                  <w:r w:rsidRPr="007D10B5">
                    <w:rPr>
                      <w:rFonts w:asciiTheme="minorBidi" w:eastAsiaTheme="minorHAnsi" w:hAnsiTheme="minorBidi" w:cstheme="minorBidi"/>
                      <w:b/>
                      <w:bCs/>
                      <w:noProof/>
                      <w:u w:val="single"/>
                      <w:lang w:val="af-ZA"/>
                    </w:rPr>
                    <w:t>Tydlyne vir FMS veranderinge op PhytClean:</w:t>
                  </w:r>
                  <w:r w:rsidRPr="007D10B5">
                    <w:rPr>
                      <w:rFonts w:asciiTheme="minorBidi" w:eastAsiaTheme="minorHAnsi" w:hAnsiTheme="minorBidi" w:cstheme="minorBidi"/>
                      <w:noProof/>
                      <w:lang w:val="af-ZA"/>
                    </w:rPr>
                    <w:t xml:space="preserve"> Een gevolg van veranderinge aan die FMS is dat </w:t>
                  </w:r>
                  <w:r>
                    <w:rPr>
                      <w:rFonts w:asciiTheme="minorBidi" w:eastAsiaTheme="minorHAnsi" w:hAnsiTheme="minorBidi" w:cstheme="minorBidi"/>
                      <w:noProof/>
                      <w:lang w:val="af-ZA"/>
                    </w:rPr>
                    <w:t xml:space="preserve">dit </w:t>
                  </w:r>
                  <w:r w:rsidRPr="007D10B5">
                    <w:rPr>
                      <w:rFonts w:asciiTheme="minorBidi" w:eastAsiaTheme="minorHAnsi" w:hAnsiTheme="minorBidi" w:cstheme="minorBidi"/>
                      <w:noProof/>
                      <w:lang w:val="af-ZA"/>
                    </w:rPr>
                    <w:t xml:space="preserve">‘n groot aantal programmeringsveranderinge op PhytClean </w:t>
                  </w:r>
                  <w:r>
                    <w:rPr>
                      <w:rFonts w:asciiTheme="minorBidi" w:eastAsiaTheme="minorHAnsi" w:hAnsiTheme="minorBidi" w:cstheme="minorBidi"/>
                      <w:noProof/>
                      <w:lang w:val="af-ZA"/>
                    </w:rPr>
                    <w:t>be</w:t>
                  </w:r>
                  <w:r w:rsidRPr="007D10B5">
                    <w:rPr>
                      <w:rFonts w:asciiTheme="minorBidi" w:eastAsiaTheme="minorHAnsi" w:hAnsiTheme="minorBidi" w:cstheme="minorBidi"/>
                      <w:noProof/>
                      <w:lang w:val="af-ZA"/>
                    </w:rPr>
                    <w:t>nodig. FSA ontwikkelaars was op verlof, maar is nou hard aan die werk om die nodige aanpassings te maak - die mees dringende aspekte word eerste aangespreek. Die span is goed bewus van die noodsaaklikheid om vir die eerste vrugte in Februarie 2019 gereed te wees en die tyd wat dit vir alle belanghebbendes sal neem om met hul eie stelsel te kan integreer. Volg asseblief die FMS Bulletins oor die volgende paar weke om te sien hoe die span met die ontwikkeling vorder. Op die oomblik kan</w:t>
                  </w:r>
                  <w:r w:rsidR="004705E2">
                    <w:rPr>
                      <w:rFonts w:asciiTheme="minorBidi" w:eastAsiaTheme="minorHAnsi" w:hAnsiTheme="minorBidi" w:cstheme="minorBidi"/>
                      <w:noProof/>
                      <w:lang w:val="af-ZA"/>
                    </w:rPr>
                    <w:t xml:space="preserve"> produsente net vruginfestasie-</w:t>
                  </w:r>
                  <w:r w:rsidRPr="007D10B5">
                    <w:rPr>
                      <w:rFonts w:asciiTheme="minorBidi" w:eastAsiaTheme="minorHAnsi" w:hAnsiTheme="minorBidi" w:cstheme="minorBidi"/>
                      <w:noProof/>
                      <w:lang w:val="af-ZA"/>
                    </w:rPr>
                    <w:t>moniteringsdata oplaai en GAP-verklarings op PhytClean maak.</w:t>
                  </w:r>
                </w:p>
                <w:p w:rsidR="00E5239B" w:rsidRDefault="00E5239B" w:rsidP="004705E2">
                  <w:pPr>
                    <w:jc w:val="both"/>
                    <w:rPr>
                      <w:rFonts w:asciiTheme="minorBidi" w:eastAsiaTheme="minorHAnsi" w:hAnsiTheme="minorBidi" w:cstheme="minorBidi"/>
                      <w:noProof/>
                      <w:lang w:val="af-ZA"/>
                    </w:rPr>
                  </w:pPr>
                  <w:r w:rsidRPr="00E5239B">
                    <w:rPr>
                      <w:rFonts w:asciiTheme="minorBidi" w:eastAsiaTheme="minorHAnsi" w:hAnsiTheme="minorBidi" w:cstheme="minorBidi"/>
                      <w:b/>
                      <w:bCs/>
                      <w:noProof/>
                      <w:u w:val="single"/>
                      <w:lang w:val="af-ZA"/>
                    </w:rPr>
                    <w:t>Gebruikers</w:t>
                  </w:r>
                  <w:r w:rsidR="004705E2">
                    <w:rPr>
                      <w:rFonts w:asciiTheme="minorBidi" w:eastAsiaTheme="minorHAnsi" w:hAnsiTheme="minorBidi" w:cstheme="minorBidi"/>
                      <w:b/>
                      <w:bCs/>
                      <w:noProof/>
                      <w:u w:val="single"/>
                      <w:lang w:val="af-ZA"/>
                    </w:rPr>
                    <w:t>-i</w:t>
                  </w:r>
                  <w:r w:rsidRPr="00E5239B">
                    <w:rPr>
                      <w:rFonts w:asciiTheme="minorBidi" w:eastAsiaTheme="minorHAnsi" w:hAnsiTheme="minorBidi" w:cstheme="minorBidi"/>
                      <w:b/>
                      <w:bCs/>
                      <w:noProof/>
                      <w:u w:val="single"/>
                      <w:lang w:val="af-ZA"/>
                    </w:rPr>
                    <w:t>nterpretasie Gids:</w:t>
                  </w:r>
                  <w:r>
                    <w:rPr>
                      <w:rFonts w:asciiTheme="minorBidi" w:eastAsiaTheme="minorHAnsi" w:hAnsiTheme="minorBidi" w:cstheme="minorBidi"/>
                      <w:noProof/>
                      <w:lang w:val="af-ZA"/>
                    </w:rPr>
                    <w:t xml:space="preserve"> Daar word verwag dat 'n opgedateerde GEBRUIKERS</w:t>
                  </w:r>
                  <w:r w:rsidR="004705E2">
                    <w:rPr>
                      <w:rFonts w:asciiTheme="minorBidi" w:eastAsiaTheme="minorHAnsi" w:hAnsiTheme="minorBidi" w:cstheme="minorBidi"/>
                      <w:noProof/>
                      <w:lang w:val="af-ZA"/>
                    </w:rPr>
                    <w:t>-</w:t>
                  </w:r>
                  <w:r>
                    <w:rPr>
                      <w:rFonts w:asciiTheme="minorBidi" w:eastAsiaTheme="minorHAnsi" w:hAnsiTheme="minorBidi" w:cstheme="minorBidi"/>
                      <w:noProof/>
                      <w:lang w:val="af-ZA"/>
                    </w:rPr>
                    <w:t>INTERPRETASIE</w:t>
                  </w:r>
                  <w:r w:rsidR="004705E2">
                    <w:rPr>
                      <w:rFonts w:asciiTheme="minorBidi" w:eastAsiaTheme="minorHAnsi" w:hAnsiTheme="minorBidi" w:cstheme="minorBidi"/>
                      <w:noProof/>
                      <w:lang w:val="af-ZA"/>
                    </w:rPr>
                    <w:t xml:space="preserve"> </w:t>
                  </w:r>
                  <w:r>
                    <w:rPr>
                      <w:rFonts w:asciiTheme="minorBidi" w:eastAsiaTheme="minorHAnsi" w:hAnsiTheme="minorBidi" w:cstheme="minorBidi"/>
                      <w:noProof/>
                      <w:lang w:val="af-ZA"/>
                    </w:rPr>
                    <w:t>GIDS binnekort op PhytClean gepubliseer sal word</w:t>
                  </w:r>
                  <w:r w:rsidR="004705E2">
                    <w:rPr>
                      <w:rFonts w:asciiTheme="minorBidi" w:eastAsiaTheme="minorHAnsi" w:hAnsiTheme="minorBidi" w:cstheme="minorBidi"/>
                      <w:noProof/>
                      <w:lang w:val="af-ZA"/>
                    </w:rPr>
                    <w:t>,</w:t>
                  </w:r>
                  <w:r>
                    <w:rPr>
                      <w:rFonts w:asciiTheme="minorBidi" w:eastAsiaTheme="minorHAnsi" w:hAnsiTheme="minorBidi" w:cstheme="minorBidi"/>
                      <w:noProof/>
                      <w:lang w:val="af-ZA"/>
                    </w:rPr>
                    <w:t xml:space="preserve"> </w:t>
                  </w:r>
                  <w:r w:rsidR="004705E2">
                    <w:rPr>
                      <w:rFonts w:asciiTheme="minorBidi" w:eastAsiaTheme="minorHAnsi" w:hAnsiTheme="minorBidi" w:cstheme="minorBidi"/>
                      <w:noProof/>
                      <w:lang w:val="af-ZA"/>
                    </w:rPr>
                    <w:t xml:space="preserve">wat sal </w:t>
                  </w:r>
                  <w:r>
                    <w:rPr>
                      <w:rFonts w:asciiTheme="minorBidi" w:eastAsiaTheme="minorHAnsi" w:hAnsiTheme="minorBidi" w:cstheme="minorBidi"/>
                      <w:noProof/>
                      <w:lang w:val="af-ZA"/>
                    </w:rPr>
                    <w:t>beskryf wat die nuwe statusse onder die FMS  beteken.</w:t>
                  </w:r>
                </w:p>
                <w:p w:rsidR="008C2CCB" w:rsidRDefault="00E5239B" w:rsidP="00E5239B">
                  <w:pPr>
                    <w:jc w:val="both"/>
                  </w:pPr>
                  <w:r w:rsidRPr="00E5239B">
                    <w:rPr>
                      <w:rFonts w:asciiTheme="minorBidi" w:eastAsiaTheme="minorHAnsi" w:hAnsiTheme="minorBidi" w:cstheme="minorBidi"/>
                      <w:b/>
                      <w:bCs/>
                      <w:noProof/>
                      <w:u w:val="single"/>
                      <w:lang w:val="af-ZA"/>
                    </w:rPr>
                    <w:t>PUC FMS Dashboard:</w:t>
                  </w:r>
                  <w:r>
                    <w:rPr>
                      <w:rFonts w:asciiTheme="minorBidi" w:eastAsiaTheme="minorHAnsi" w:hAnsiTheme="minorBidi" w:cstheme="minorBidi"/>
                      <w:noProof/>
                      <w:lang w:val="af-ZA"/>
                    </w:rPr>
                    <w:t xml:space="preserve"> Die FMS PUC Dashboard word tans opgedateer, maar sal na verwagting vanaf volgende week Maandag (14 Januarie) op die laatste, beskikbaar wees. Die Dashboard sal al die FMS veranderinge vir 2019 insluit, selfs al bevat dit aanvanklik slegs eers net die vereistes wat soortgelyk is aan dié van 2018.</w:t>
                  </w:r>
                </w:p>
                <w:p w:rsidR="0077343F" w:rsidRPr="0077343F" w:rsidRDefault="0077343F" w:rsidP="0077343F">
                  <w:pPr>
                    <w:rPr>
                      <w:rFonts w:asciiTheme="minorBidi" w:hAnsiTheme="minorBidi"/>
                      <w:b/>
                      <w:bCs/>
                      <w:noProof/>
                      <w:color w:val="C45911" w:themeColor="accent2" w:themeShade="BF"/>
                      <w:u w:val="single"/>
                      <w:lang w:val="af-ZA"/>
                    </w:rPr>
                  </w:pPr>
                  <w:r w:rsidRPr="0077343F">
                    <w:rPr>
                      <w:rFonts w:asciiTheme="minorBidi" w:hAnsiTheme="minorBidi"/>
                      <w:b/>
                      <w:bCs/>
                      <w:noProof/>
                      <w:color w:val="C45911" w:themeColor="accent2" w:themeShade="BF"/>
                      <w:u w:val="single"/>
                      <w:lang w:val="af-ZA"/>
                    </w:rPr>
                    <w:t xml:space="preserve">EU-KOMMISSIE SE </w:t>
                  </w:r>
                  <w:r>
                    <w:rPr>
                      <w:rFonts w:asciiTheme="minorBidi" w:hAnsiTheme="minorBidi"/>
                      <w:b/>
                      <w:bCs/>
                      <w:noProof/>
                      <w:color w:val="C45911" w:themeColor="accent2" w:themeShade="BF"/>
                      <w:u w:val="single"/>
                      <w:lang w:val="af-ZA"/>
                    </w:rPr>
                    <w:t xml:space="preserve">HERSIENING </w:t>
                  </w:r>
                  <w:r w:rsidRPr="0077343F">
                    <w:rPr>
                      <w:rFonts w:asciiTheme="minorBidi" w:hAnsiTheme="minorBidi"/>
                      <w:b/>
                      <w:bCs/>
                      <w:noProof/>
                      <w:color w:val="C45911" w:themeColor="accent2" w:themeShade="BF"/>
                      <w:u w:val="single"/>
                      <w:lang w:val="af-ZA"/>
                    </w:rPr>
                    <w:t>VAN IMAZALIL AS NA-OES BEHANDELING</w:t>
                  </w:r>
                </w:p>
                <w:p w:rsidR="0077343F" w:rsidRDefault="0077343F" w:rsidP="0077343F">
                  <w:pPr>
                    <w:jc w:val="both"/>
                    <w:rPr>
                      <w:rFonts w:asciiTheme="minorBidi" w:hAnsiTheme="minorBidi"/>
                      <w:noProof/>
                      <w:lang w:val="af-ZA"/>
                    </w:rPr>
                  </w:pPr>
                  <w:r>
                    <w:rPr>
                      <w:rFonts w:asciiTheme="minorBidi" w:hAnsiTheme="minorBidi"/>
                      <w:noProof/>
                      <w:lang w:val="af-ZA"/>
                    </w:rPr>
                    <w:t>Produsente en pakhuisbestuurders is aan die einde van 2018 in kennis gestel van die feit dat die belangrikste na-oesbehandeling, Imazalil, in die EU hersien word. Die verlies van Imazalil, wat gebruik word teen swamme op vrugte, sal 'n wesenlike impak hê op alle sitrusbedrywe wêreldwyd wat die EU-mark voorsien. CGA en CRI is in onderhandeling met die Kommissie en belanghebbendes oor die ontwikkelinge en sal binnekort ‘n opdatering aan die bedryf verskaf. Hierdie onderwerp sal tydens die CRI na-oes werkswinkels bespreek word (sien verlede week se nuusbrief vir besonderhede oor die CRI werkswinkels).</w:t>
                  </w:r>
                </w:p>
                <w:p w:rsidR="005B0AE4" w:rsidRDefault="005B0AE4" w:rsidP="00255109">
                  <w:pPr>
                    <w:pStyle w:val="NormalWeb"/>
                    <w:widowControl w:val="0"/>
                    <w:spacing w:before="0" w:beforeAutospacing="0" w:after="0" w:afterAutospacing="0"/>
                    <w:ind w:right="113"/>
                    <w:rPr>
                      <w:rFonts w:ascii="Arial" w:eastAsia="Times New Roman" w:hAnsi="Arial" w:cs="Arial"/>
                      <w:sz w:val="22"/>
                      <w:szCs w:val="22"/>
                    </w:rPr>
                  </w:pPr>
                </w:p>
                <w:p w:rsidR="005B0AE4" w:rsidRDefault="005B0AE4" w:rsidP="00255109">
                  <w:pPr>
                    <w:pStyle w:val="NormalWeb"/>
                    <w:widowControl w:val="0"/>
                    <w:spacing w:before="0" w:beforeAutospacing="0" w:after="0" w:afterAutospacing="0"/>
                    <w:ind w:right="113"/>
                    <w:rPr>
                      <w:rFonts w:ascii="Arial" w:eastAsia="Times New Roman" w:hAnsi="Arial" w:cs="Arial"/>
                      <w:sz w:val="22"/>
                      <w:szCs w:val="22"/>
                    </w:rPr>
                  </w:pPr>
                </w:p>
                <w:p w:rsidR="005B0AE4" w:rsidRDefault="008A0DC0" w:rsidP="00E5239B">
                  <w:pPr>
                    <w:spacing w:after="0" w:line="240" w:lineRule="auto"/>
                    <w:ind w:right="-330"/>
                    <w:jc w:val="center"/>
                    <w:rPr>
                      <w:rFonts w:ascii="Arial" w:eastAsia="Times New Roman" w:hAnsi="Arial" w:cs="Arial"/>
                    </w:rPr>
                  </w:pPr>
                  <w:r w:rsidRPr="008A0DC0">
                    <w:rPr>
                      <w:rFonts w:ascii="Arial" w:hAnsi="Arial" w:cs="Arial"/>
                      <w:b/>
                      <w:color w:val="00B050"/>
                      <w:sz w:val="20"/>
                      <w:szCs w:val="20"/>
                    </w:rPr>
                    <w:t>DIE CGA GROEP SE MAATSKAPPYE (CRI, RIVER BIOSCIENCE, XSIT, CGA CULTIVAR COMPANY, CGA GROWER DEVELOPMENT COMPANY &amp; CITRUS ACADEMY) WORD DEUR SUIDER-AFRIKA SE SITRUSPRODUSENTE BEFONDS</w:t>
                  </w:r>
                </w:p>
                <w:p w:rsidR="003B7266" w:rsidRPr="00380922" w:rsidRDefault="003B7266" w:rsidP="00255109">
                  <w:pPr>
                    <w:pStyle w:val="NormalWeb"/>
                    <w:widowControl w:val="0"/>
                    <w:spacing w:before="0" w:beforeAutospacing="0" w:after="0" w:afterAutospacing="0"/>
                    <w:ind w:right="113"/>
                    <w:rPr>
                      <w:rFonts w:ascii="Arial" w:eastAsia="Times New Roman" w:hAnsi="Arial" w:cs="Arial"/>
                      <w:color w:val="auto"/>
                      <w:lang w:val="en-US"/>
                    </w:rPr>
                  </w:pPr>
                </w:p>
                <w:p w:rsidR="00297146" w:rsidRPr="0079307D" w:rsidRDefault="00297146" w:rsidP="00380922">
                  <w:pPr>
                    <w:spacing w:after="0"/>
                    <w:ind w:right="227"/>
                    <w:jc w:val="both"/>
                    <w:rPr>
                      <w:rFonts w:ascii="Arial" w:hAnsi="Arial" w:cs="Arial"/>
                      <w:sz w:val="24"/>
                      <w:szCs w:val="24"/>
                      <w:lang w:val="en-US"/>
                    </w:rPr>
                  </w:pPr>
                </w:p>
              </w:tc>
            </w:tr>
          </w:tbl>
          <w:p w:rsidR="00EE3882" w:rsidRPr="0060342B" w:rsidRDefault="00EE3882" w:rsidP="000F14D7">
            <w:pPr>
              <w:spacing w:after="0"/>
              <w:jc w:val="both"/>
              <w:rPr>
                <w:rFonts w:ascii="Arial" w:eastAsia="Times New Roman" w:hAnsi="Arial" w:cs="Arial"/>
                <w:b/>
                <w:color w:val="0070C0"/>
                <w:sz w:val="2"/>
                <w:szCs w:val="2"/>
                <w:u w:val="single"/>
                <w:lang w:val="en-US"/>
              </w:rPr>
            </w:pPr>
          </w:p>
          <w:p w:rsidR="009105C5" w:rsidRPr="0060342B" w:rsidRDefault="009105C5" w:rsidP="000F14D7">
            <w:pPr>
              <w:spacing w:after="0"/>
              <w:jc w:val="both"/>
              <w:rPr>
                <w:rFonts w:ascii="Arial" w:eastAsia="Times New Roman" w:hAnsi="Arial" w:cs="Arial"/>
                <w:b/>
                <w:color w:val="0070C0"/>
                <w:sz w:val="2"/>
                <w:szCs w:val="2"/>
                <w:u w:val="single"/>
                <w:lang w:val="en-US"/>
              </w:rPr>
            </w:pPr>
          </w:p>
        </w:tc>
      </w:tr>
    </w:tbl>
    <w:p w:rsidR="00F553C7" w:rsidRPr="00380922" w:rsidRDefault="00F553C7" w:rsidP="005B0AE4">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3"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5"/>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4"/>
  </w:num>
  <w:num w:numId="9">
    <w:abstractNumId w:val="4"/>
  </w:num>
  <w:num w:numId="10">
    <w:abstractNumId w:val="3"/>
  </w:num>
  <w:num w:numId="11">
    <w:abstractNumId w:val="0"/>
  </w:num>
  <w:num w:numId="12">
    <w:abstractNumId w:val="17"/>
  </w:num>
  <w:num w:numId="13">
    <w:abstractNumId w:val="13"/>
  </w:num>
  <w:num w:numId="14">
    <w:abstractNumId w:val="11"/>
  </w:num>
  <w:num w:numId="15">
    <w:abstractNumId w:val="8"/>
  </w:num>
  <w:num w:numId="16">
    <w:abstractNumId w:val="10"/>
  </w:num>
  <w:num w:numId="17">
    <w:abstractNumId w:val="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182D"/>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3E2C"/>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5109"/>
    <w:rsid w:val="00256DB5"/>
    <w:rsid w:val="00257884"/>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4815"/>
    <w:rsid w:val="00325503"/>
    <w:rsid w:val="00325FD8"/>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4AFD"/>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23B3"/>
    <w:rsid w:val="003A2841"/>
    <w:rsid w:val="003A2932"/>
    <w:rsid w:val="003A3392"/>
    <w:rsid w:val="003A3E07"/>
    <w:rsid w:val="003A47D6"/>
    <w:rsid w:val="003A4F71"/>
    <w:rsid w:val="003A58F2"/>
    <w:rsid w:val="003A70FF"/>
    <w:rsid w:val="003B0339"/>
    <w:rsid w:val="003B0813"/>
    <w:rsid w:val="003B0BAA"/>
    <w:rsid w:val="003B2252"/>
    <w:rsid w:val="003B2954"/>
    <w:rsid w:val="003B4372"/>
    <w:rsid w:val="003B4A79"/>
    <w:rsid w:val="003B67AC"/>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5E2"/>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E7A17"/>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343F"/>
    <w:rsid w:val="00774A85"/>
    <w:rsid w:val="00775016"/>
    <w:rsid w:val="00776D95"/>
    <w:rsid w:val="00777A8F"/>
    <w:rsid w:val="00780638"/>
    <w:rsid w:val="00780F25"/>
    <w:rsid w:val="00783644"/>
    <w:rsid w:val="007838C2"/>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0B5"/>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A1E"/>
    <w:rsid w:val="008151B0"/>
    <w:rsid w:val="00816199"/>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0DC0"/>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02F"/>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6EA"/>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39B"/>
    <w:rsid w:val="00E52747"/>
    <w:rsid w:val="00E54C09"/>
    <w:rsid w:val="00E54E7D"/>
    <w:rsid w:val="00E558C0"/>
    <w:rsid w:val="00E5697E"/>
    <w:rsid w:val="00E57002"/>
    <w:rsid w:val="00E5707A"/>
    <w:rsid w:val="00E571F3"/>
    <w:rsid w:val="00E608DC"/>
    <w:rsid w:val="00E60C37"/>
    <w:rsid w:val="00E60FE4"/>
    <w:rsid w:val="00E61A9A"/>
    <w:rsid w:val="00E632DC"/>
    <w:rsid w:val="00E63505"/>
    <w:rsid w:val="00E63EAF"/>
    <w:rsid w:val="00E642C5"/>
    <w:rsid w:val="00E64514"/>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0EB8"/>
    <w:rsid w:val="00F819EC"/>
    <w:rsid w:val="00F83055"/>
    <w:rsid w:val="00F838F4"/>
    <w:rsid w:val="00F85A74"/>
    <w:rsid w:val="00F860C9"/>
    <w:rsid w:val="00F87AB1"/>
    <w:rsid w:val="00F900FB"/>
    <w:rsid w:val="00F902C8"/>
    <w:rsid w:val="00F91674"/>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198200829">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5575282">
      <w:bodyDiv w:val="1"/>
      <w:marLeft w:val="0"/>
      <w:marRight w:val="0"/>
      <w:marTop w:val="0"/>
      <w:marBottom w:val="0"/>
      <w:divBdr>
        <w:top w:val="none" w:sz="0" w:space="0" w:color="auto"/>
        <w:left w:val="none" w:sz="0" w:space="0" w:color="auto"/>
        <w:bottom w:val="none" w:sz="0" w:space="0" w:color="auto"/>
        <w:right w:val="none" w:sz="0" w:space="0" w:color="auto"/>
      </w:divBdr>
    </w:div>
    <w:div w:id="998731258">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26778395">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7126A-1969-45DD-B34E-511D5049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2</cp:revision>
  <cp:lastPrinted>2018-11-02T11:05:00Z</cp:lastPrinted>
  <dcterms:created xsi:type="dcterms:W3CDTF">2019-01-16T14:04:00Z</dcterms:created>
  <dcterms:modified xsi:type="dcterms:W3CDTF">2019-01-16T14:04:00Z</dcterms:modified>
</cp:coreProperties>
</file>