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83" w:type="pct"/>
        <w:tblCellSpacing w:w="0" w:type="dxa"/>
        <w:tblInd w:w="-851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774"/>
      </w:tblGrid>
      <w:tr w:rsidR="00F553C7" w:rsidRPr="00901D81" w:rsidTr="00DB0ADC">
        <w:trPr>
          <w:trHeight w:val="15677"/>
          <w:tblCellSpacing w:w="0" w:type="dxa"/>
        </w:trPr>
        <w:tc>
          <w:tcPr>
            <w:tcW w:w="10774" w:type="dxa"/>
            <w:shd w:val="clear" w:color="auto" w:fill="auto"/>
            <w:vAlign w:val="center"/>
          </w:tcPr>
          <w:tbl>
            <w:tblPr>
              <w:tblW w:w="1087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4"/>
              <w:gridCol w:w="6662"/>
              <w:gridCol w:w="204"/>
            </w:tblGrid>
            <w:tr w:rsidR="003203E6" w:rsidRPr="008C6E3A" w:rsidTr="003203E6">
              <w:trPr>
                <w:gridAfter w:val="1"/>
                <w:wAfter w:w="204" w:type="dxa"/>
                <w:trHeight w:val="1491"/>
                <w:tblCellSpacing w:w="0" w:type="dxa"/>
              </w:trPr>
              <w:tc>
                <w:tcPr>
                  <w:tcW w:w="4004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3203E6" w:rsidRDefault="003203E6" w:rsidP="00960D0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</w:pPr>
                  <w:r w:rsidRPr="005D3571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FROM THE DESK OF THE CEO</w:t>
                  </w:r>
                  <w:r w:rsidR="009F7494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 xml:space="preserve"> (30</w:t>
                  </w:r>
                  <w:r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/18)</w:t>
                  </w:r>
                </w:p>
                <w:p w:rsidR="003203E6" w:rsidRPr="00753377" w:rsidRDefault="003203E6" w:rsidP="003203E6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</w:pPr>
                  <w:r w:rsidRPr="00753377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 xml:space="preserve">(Follow me on Twitter </w:t>
                  </w:r>
                  <w:proofErr w:type="spellStart"/>
                  <w:r w:rsidRPr="00753377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justchad_cga</w:t>
                  </w:r>
                  <w:proofErr w:type="spellEnd"/>
                  <w:r w:rsidRPr="00753377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)</w:t>
                  </w:r>
                </w:p>
                <w:p w:rsidR="003203E6" w:rsidRPr="003D3C19" w:rsidRDefault="003203E6" w:rsidP="003203E6">
                  <w:pPr>
                    <w:spacing w:after="120" w:line="240" w:lineRule="auto"/>
                    <w:rPr>
                      <w:rFonts w:ascii="Comic Sans MS" w:hAnsi="Comic Sans MS"/>
                      <w:i/>
                      <w:sz w:val="2"/>
                      <w:szCs w:val="20"/>
                    </w:rPr>
                  </w:pPr>
                </w:p>
                <w:p w:rsidR="003203E6" w:rsidRPr="003203E6" w:rsidRDefault="009F7494" w:rsidP="003203E6">
                  <w:pPr>
                    <w:spacing w:after="120" w:line="240" w:lineRule="auto"/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Justin Chadwick 27</w:t>
                  </w:r>
                  <w:r w:rsidR="003203E6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July 2018</w:t>
                  </w:r>
                  <w:r w:rsidR="003203E6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  </w:t>
                  </w:r>
                  <w:r w:rsidR="003203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3203E6" w:rsidRPr="00064F3C" w:rsidRDefault="003203E6" w:rsidP="003203E6">
                  <w:pPr>
                    <w:spacing w:after="0" w:line="240" w:lineRule="auto"/>
                    <w:ind w:right="-35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eastAsia="en-Z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-13336</wp:posOffset>
                        </wp:positionH>
                        <wp:positionV relativeFrom="margin">
                          <wp:posOffset>635</wp:posOffset>
                        </wp:positionV>
                        <wp:extent cx="4219575" cy="1061504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rtboard 1 copy 2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6417" cy="1068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553C7" w:rsidRPr="0032083B" w:rsidTr="003B4A79">
              <w:trPr>
                <w:trHeight w:val="35"/>
                <w:tblCellSpacing w:w="0" w:type="dxa"/>
              </w:trPr>
              <w:tc>
                <w:tcPr>
                  <w:tcW w:w="10870" w:type="dxa"/>
                  <w:gridSpan w:val="3"/>
                  <w:vAlign w:val="center"/>
                  <w:hideMark/>
                </w:tcPr>
                <w:p w:rsidR="00F553C7" w:rsidRPr="0032083B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</w:tc>
            </w:tr>
          </w:tbl>
          <w:p w:rsidR="002D1063" w:rsidRPr="007D3B5D" w:rsidRDefault="00D42FAB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</w:pPr>
            <w:r w:rsidRPr="007D3B5D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>“</w:t>
            </w:r>
            <w:r w:rsidR="00CB1B4F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>Rogues are preferable to imbeciles because they sometimes take a rest” Alexandre Dumas</w:t>
            </w:r>
          </w:p>
          <w:p w:rsidR="005A0E2E" w:rsidRPr="007D3B5D" w:rsidRDefault="005A0E2E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7B58EC" w:rsidRPr="00047F31" w:rsidRDefault="006E3DC7" w:rsidP="00355368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>GRAPEFRUIT EXPORTS TO CHINA</w:t>
            </w:r>
          </w:p>
          <w:p w:rsidR="006E3DC7" w:rsidRPr="00CB1B4F" w:rsidRDefault="006E3DC7" w:rsidP="0035536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1B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With a few more weeks of grapefruit shipping to go, China is proving to be a good volume destination for South African product. Year to date shipments </w:t>
            </w:r>
            <w:r w:rsidR="00006A77" w:rsidRPr="00CB1B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(2.4 million cartons) </w:t>
            </w:r>
            <w:r w:rsidRPr="00CB1B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are already </w:t>
            </w:r>
            <w:r w:rsidR="00006A77" w:rsidRPr="00CB1B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almost </w:t>
            </w:r>
            <w:r w:rsidRPr="00CB1B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double the final </w:t>
            </w:r>
            <w:r w:rsidR="00006A77" w:rsidRPr="00CB1B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2017 volumes (1.4 million cartons) – and well ahead of 2016’s drought affected 900 000 cartons. </w:t>
            </w:r>
          </w:p>
          <w:p w:rsidR="006E3DC7" w:rsidRDefault="006E3DC7" w:rsidP="008548A3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 w:rsidRPr="006E3DC7">
              <w:rPr>
                <w:rFonts w:ascii="Arial" w:eastAsia="Times New Roman" w:hAnsi="Arial" w:cs="Arial"/>
                <w:noProof/>
                <w:lang w:eastAsia="en-ZA"/>
              </w:rPr>
              <w:drawing>
                <wp:inline distT="0" distB="0" distL="0" distR="0">
                  <wp:extent cx="5977255" cy="183388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255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A3" w:rsidRPr="00047F31" w:rsidRDefault="00006A77" w:rsidP="008548A3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>SOUTHERN HEMISPHERE DATA</w:t>
            </w:r>
          </w:p>
          <w:p w:rsidR="001A4FD7" w:rsidRPr="00CB1B4F" w:rsidRDefault="00006A77" w:rsidP="008548A3">
            <w:pPr>
              <w:spacing w:after="0"/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  <w:r w:rsidRPr="00CB1B4F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The CGA Information Manager, John Edmonds, has analysed the data collected by SHAFFE on southern hemisphere citrus shipping. Some of the graphs </w:t>
            </w:r>
            <w:proofErr w:type="gramStart"/>
            <w:r w:rsidRPr="00CB1B4F">
              <w:rPr>
                <w:rFonts w:ascii="Arial" w:hAnsi="Arial" w:cs="Arial"/>
                <w:iCs/>
                <w:sz w:val="21"/>
                <w:szCs w:val="21"/>
                <w:lang w:val="en-GB"/>
              </w:rPr>
              <w:t>are presented</w:t>
            </w:r>
            <w:proofErr w:type="gramEnd"/>
            <w:r w:rsidRPr="00CB1B4F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below.</w:t>
            </w:r>
          </w:p>
          <w:p w:rsidR="00006A77" w:rsidRDefault="00006A77" w:rsidP="008548A3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006A77">
              <w:rPr>
                <w:rFonts w:ascii="Arial" w:hAnsi="Arial" w:cs="Arial"/>
                <w:iCs/>
                <w:noProof/>
                <w:lang w:eastAsia="en-ZA"/>
              </w:rPr>
              <w:drawing>
                <wp:inline distT="0" distB="0" distL="0" distR="0">
                  <wp:extent cx="6015355" cy="147193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35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A77" w:rsidRDefault="00006A77" w:rsidP="008548A3">
            <w:pPr>
              <w:spacing w:after="0"/>
              <w:rPr>
                <w:rFonts w:ascii="Arial" w:hAnsi="Arial" w:cs="Arial"/>
                <w:iCs/>
                <w:lang w:val="en-GB"/>
              </w:rPr>
            </w:pPr>
            <w:r w:rsidRPr="00006A77">
              <w:rPr>
                <w:rFonts w:ascii="Arial" w:hAnsi="Arial" w:cs="Arial"/>
                <w:iCs/>
                <w:noProof/>
                <w:lang w:eastAsia="en-ZA"/>
              </w:rPr>
              <w:drawing>
                <wp:inline distT="0" distB="0" distL="0" distR="0">
                  <wp:extent cx="5462905" cy="160528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90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246" w:rsidRPr="00CB1B4F" w:rsidRDefault="004D4246" w:rsidP="008548A3">
            <w:pPr>
              <w:spacing w:after="0"/>
              <w:rPr>
                <w:rFonts w:ascii="Arial" w:hAnsi="Arial" w:cs="Arial"/>
                <w:iCs/>
                <w:sz w:val="21"/>
                <w:szCs w:val="21"/>
                <w:lang w:val="en-GB"/>
              </w:rPr>
            </w:pPr>
            <w:r w:rsidRPr="00CB1B4F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CGA members can get the full reports from John </w:t>
            </w:r>
            <w:hyperlink r:id="rId10" w:history="1">
              <w:r w:rsidRPr="00CB1B4F">
                <w:rPr>
                  <w:rStyle w:val="Hyperlink"/>
                  <w:rFonts w:ascii="Arial" w:hAnsi="Arial" w:cs="Arial"/>
                  <w:iCs/>
                  <w:sz w:val="21"/>
                  <w:szCs w:val="21"/>
                  <w:lang w:val="en-GB"/>
                </w:rPr>
                <w:t>johne@cga.co.za</w:t>
              </w:r>
            </w:hyperlink>
            <w:r w:rsidRPr="00CB1B4F">
              <w:rPr>
                <w:rFonts w:ascii="Arial" w:hAnsi="Arial" w:cs="Arial"/>
                <w:iCs/>
                <w:sz w:val="21"/>
                <w:szCs w:val="21"/>
                <w:lang w:val="en-GB"/>
              </w:rPr>
              <w:t xml:space="preserve"> </w:t>
            </w:r>
          </w:p>
          <w:p w:rsidR="00047F31" w:rsidRPr="00DB0ADC" w:rsidRDefault="00047F31" w:rsidP="00047F3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u w:val="single"/>
                <w:lang w:val="en-US"/>
              </w:rPr>
            </w:pPr>
            <w:r w:rsidRPr="007D3B5D">
              <w:rPr>
                <w:rFonts w:ascii="Arial" w:eastAsia="Times New Roman" w:hAnsi="Arial" w:cs="Arial"/>
                <w:b/>
                <w:color w:val="0070C0"/>
                <w:sz w:val="20"/>
                <w:u w:val="single"/>
                <w:lang w:val="en-US"/>
              </w:rPr>
              <w:t>PACKED AND SHIPPED</w:t>
            </w:r>
          </w:p>
          <w:p w:rsidR="00047F31" w:rsidRPr="00DA15AA" w:rsidRDefault="00DA15AA" w:rsidP="00026346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Slight adjustments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/>
              </w:rPr>
              <w:t>were made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to the lemon, navel and Valencia predictions. For lemons the Sundays River crop is looking shorter than originally anticipated, and the prediction has been reduced by 400 000 cartons. Valencia prediction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/>
              </w:rPr>
              <w:t>has also been reduced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from 53.1 m to 51.7 m cartons. Conversely, with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Senwes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experiencing good navel harvesting the navel prediction has been increased by 700 000 cartons.</w:t>
            </w:r>
            <w:r w:rsidR="00F57D24">
              <w:rPr>
                <w:rFonts w:ascii="Arial" w:eastAsia="Times New Roman" w:hAnsi="Arial" w:cs="Arial"/>
                <w:sz w:val="20"/>
                <w:lang w:val="en-US"/>
              </w:rPr>
              <w:t xml:space="preserve"> Now back at original estimate.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Y="257"/>
              <w:tblOverlap w:val="never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229"/>
              <w:gridCol w:w="992"/>
              <w:gridCol w:w="970"/>
              <w:gridCol w:w="877"/>
              <w:gridCol w:w="1134"/>
              <w:gridCol w:w="992"/>
              <w:gridCol w:w="1017"/>
              <w:gridCol w:w="1276"/>
            </w:tblGrid>
            <w:tr w:rsidR="00A97024" w:rsidTr="00A97024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Default="009F7494" w:rsidP="00A9702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 w:cs="Arial"/>
                      <w:sz w:val="18"/>
                      <w:szCs w:val="18"/>
                    </w:rPr>
                    <w:t>To Week 29</w:t>
                  </w:r>
                </w:p>
                <w:p w:rsidR="00A97024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Million 15 Kg Cartons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Packed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97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Original Estimate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Latest</w:t>
                  </w:r>
                </w:p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Prediction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Packed</w:t>
                  </w:r>
                </w:p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97024" w:rsidTr="00A97024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SOURCE: PPECB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</w:tr>
            <w:tr w:rsidR="00A97024" w:rsidTr="00A97024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Grapefruit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12.8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76737C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14.8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16.8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12.6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14.6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16.8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9F7494" w:rsidRDefault="003D2CB2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494">
                    <w:rPr>
                      <w:rFonts w:ascii="Arial" w:hAnsi="Arial" w:cs="Arial"/>
                      <w:sz w:val="18"/>
                      <w:szCs w:val="18"/>
                    </w:rPr>
                    <w:t>17.9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15.7 m</w:t>
                  </w:r>
                </w:p>
              </w:tc>
            </w:tr>
            <w:tr w:rsidR="00A97024" w:rsidTr="00A97024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Soft Citrus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9.4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11.1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8.4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9.7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9F7494" w:rsidRDefault="00B7589E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494">
                    <w:rPr>
                      <w:rFonts w:ascii="Arial" w:hAnsi="Arial" w:cs="Arial"/>
                      <w:sz w:val="18"/>
                      <w:szCs w:val="18"/>
                    </w:rPr>
                    <w:t xml:space="preserve">16.6 m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</w:tr>
            <w:tr w:rsidR="00A97024" w:rsidTr="00A97024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Lemons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12.8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16.4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15.7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14.7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14.3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20.6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DA15AA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fr-FR"/>
                    </w:rPr>
                    <w:t>19.9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 m</w:t>
                  </w:r>
                </w:p>
              </w:tc>
            </w:tr>
            <w:tr w:rsidR="00A97024" w:rsidTr="00A97024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Navels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22.1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17.8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20.8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15.9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18.2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DA15AA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fr-FR"/>
                    </w:rPr>
                    <w:t>25.3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</w:tr>
            <w:tr w:rsidR="00A97024" w:rsidTr="00A97024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Valencia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16.3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11.3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9.1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DA15AA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51.7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53.8 m</w:t>
                  </w:r>
                </w:p>
              </w:tc>
            </w:tr>
            <w:tr w:rsidR="00A97024" w:rsidTr="00A97024">
              <w:trPr>
                <w:trHeight w:val="128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464C33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464C33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70.4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97024" w:rsidRPr="00464C33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74.7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97024" w:rsidRPr="00464C33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75.7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97024" w:rsidRPr="00464C33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60.7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97024" w:rsidRPr="00464C33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464C33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131.7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DA15AA" w:rsidRDefault="00F57D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131.4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464C33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123 m</w:t>
                  </w:r>
                </w:p>
              </w:tc>
            </w:tr>
            <w:bookmarkEnd w:id="1"/>
            <w:bookmarkEnd w:id="2"/>
          </w:tbl>
          <w:p w:rsidR="00CF6F17" w:rsidRPr="00CB1B4F" w:rsidRDefault="00CF6F17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AA44C4" w:rsidRPr="009E35CC" w:rsidRDefault="008D690F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GA GROUP OF COMPANIES </w:t>
            </w:r>
            <w:r w:rsidR="00106E5C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(CRI, RIVER BIOSCIENCE, XSIT, 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>CGA CULTIVAR COMPANY, CG</w:t>
            </w:r>
            <w:r w:rsidR="009C2513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>A GROWER DEVELOPMENT COMPANY &amp;</w:t>
            </w:r>
            <w:r w:rsidR="00787727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CITRUS ACADEMY) ARE FUNDED BY</w:t>
            </w:r>
            <w:r w:rsidR="002500B2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D155B" w:rsidRPr="009E35C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SOUTHERN AFRICAN CITRUS GROWERS </w:t>
            </w:r>
          </w:p>
        </w:tc>
      </w:tr>
    </w:tbl>
    <w:p w:rsidR="00F553C7" w:rsidRPr="003363E1" w:rsidRDefault="00F553C7" w:rsidP="00DB0ADC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4.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7906"/>
    <w:rsid w:val="0001281C"/>
    <w:rsid w:val="00012E64"/>
    <w:rsid w:val="000135BF"/>
    <w:rsid w:val="00013635"/>
    <w:rsid w:val="0001467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C1A"/>
    <w:rsid w:val="00052258"/>
    <w:rsid w:val="00052BFF"/>
    <w:rsid w:val="000538A6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71B"/>
    <w:rsid w:val="00067139"/>
    <w:rsid w:val="00067E68"/>
    <w:rsid w:val="000703F0"/>
    <w:rsid w:val="000718D8"/>
    <w:rsid w:val="00072002"/>
    <w:rsid w:val="00072545"/>
    <w:rsid w:val="00074434"/>
    <w:rsid w:val="00074631"/>
    <w:rsid w:val="00074D7C"/>
    <w:rsid w:val="00075CD9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6B2"/>
    <w:rsid w:val="000A78AB"/>
    <w:rsid w:val="000B1319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ACA"/>
    <w:rsid w:val="000E262B"/>
    <w:rsid w:val="000E423D"/>
    <w:rsid w:val="000E4EE3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6382"/>
    <w:rsid w:val="00197087"/>
    <w:rsid w:val="00197EB2"/>
    <w:rsid w:val="001A03C6"/>
    <w:rsid w:val="001A1101"/>
    <w:rsid w:val="001A25D3"/>
    <w:rsid w:val="001A270A"/>
    <w:rsid w:val="001A310F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69D"/>
    <w:rsid w:val="00235980"/>
    <w:rsid w:val="00235DAB"/>
    <w:rsid w:val="00236523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5CEC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368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B0339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D9F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41331"/>
    <w:rsid w:val="0044136E"/>
    <w:rsid w:val="00441B07"/>
    <w:rsid w:val="00441D2E"/>
    <w:rsid w:val="00442534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4C33"/>
    <w:rsid w:val="00466392"/>
    <w:rsid w:val="00467B81"/>
    <w:rsid w:val="00467C1A"/>
    <w:rsid w:val="00467DE0"/>
    <w:rsid w:val="00467E83"/>
    <w:rsid w:val="00470ECD"/>
    <w:rsid w:val="00472269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6653"/>
    <w:rsid w:val="004F76FF"/>
    <w:rsid w:val="004F7833"/>
    <w:rsid w:val="00501776"/>
    <w:rsid w:val="0050178E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3A6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449"/>
    <w:rsid w:val="00562C0C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0C8"/>
    <w:rsid w:val="00587240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421"/>
    <w:rsid w:val="005C75F4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397C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81B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B0275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7346"/>
    <w:rsid w:val="006F0A78"/>
    <w:rsid w:val="006F0AFE"/>
    <w:rsid w:val="006F2231"/>
    <w:rsid w:val="006F356D"/>
    <w:rsid w:val="006F6A78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3F97"/>
    <w:rsid w:val="007340CF"/>
    <w:rsid w:val="00734228"/>
    <w:rsid w:val="00735543"/>
    <w:rsid w:val="00736024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1D8"/>
    <w:rsid w:val="00786433"/>
    <w:rsid w:val="007867B0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C8B"/>
    <w:rsid w:val="00867F2B"/>
    <w:rsid w:val="00870397"/>
    <w:rsid w:val="00870D6C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CA0"/>
    <w:rsid w:val="00883E19"/>
    <w:rsid w:val="00883EEE"/>
    <w:rsid w:val="00885133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E38"/>
    <w:rsid w:val="008C13C2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585B"/>
    <w:rsid w:val="008E7F06"/>
    <w:rsid w:val="008F0A61"/>
    <w:rsid w:val="008F0B46"/>
    <w:rsid w:val="008F1745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2B4E"/>
    <w:rsid w:val="009330DD"/>
    <w:rsid w:val="0093350B"/>
    <w:rsid w:val="00934640"/>
    <w:rsid w:val="009348D2"/>
    <w:rsid w:val="0093681B"/>
    <w:rsid w:val="00936EA3"/>
    <w:rsid w:val="00936FC3"/>
    <w:rsid w:val="009403C1"/>
    <w:rsid w:val="0094071F"/>
    <w:rsid w:val="009428B0"/>
    <w:rsid w:val="009438E2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98F"/>
    <w:rsid w:val="0098699F"/>
    <w:rsid w:val="009901FA"/>
    <w:rsid w:val="00990365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77621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64E3"/>
    <w:rsid w:val="00AB7831"/>
    <w:rsid w:val="00AC2158"/>
    <w:rsid w:val="00AC2C86"/>
    <w:rsid w:val="00AC738C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2442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26EE"/>
    <w:rsid w:val="00B4285B"/>
    <w:rsid w:val="00B42A06"/>
    <w:rsid w:val="00B44586"/>
    <w:rsid w:val="00B45672"/>
    <w:rsid w:val="00B45BD0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90B"/>
    <w:rsid w:val="00B57022"/>
    <w:rsid w:val="00B578F6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5FE"/>
    <w:rsid w:val="00B7557D"/>
    <w:rsid w:val="00B7589E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603BA"/>
    <w:rsid w:val="00C608C9"/>
    <w:rsid w:val="00C615CC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D3A"/>
    <w:rsid w:val="00C71E5B"/>
    <w:rsid w:val="00C725E2"/>
    <w:rsid w:val="00C72B88"/>
    <w:rsid w:val="00C72E88"/>
    <w:rsid w:val="00C7514B"/>
    <w:rsid w:val="00C75F63"/>
    <w:rsid w:val="00C762A6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5667"/>
    <w:rsid w:val="00CA6081"/>
    <w:rsid w:val="00CA6B69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485B"/>
    <w:rsid w:val="00CD52F7"/>
    <w:rsid w:val="00CD7ACA"/>
    <w:rsid w:val="00CE1296"/>
    <w:rsid w:val="00CE1F37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6040C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0ADC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7070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3EAF"/>
    <w:rsid w:val="00E642C5"/>
    <w:rsid w:val="00E64514"/>
    <w:rsid w:val="00E64F55"/>
    <w:rsid w:val="00E64FC2"/>
    <w:rsid w:val="00E65260"/>
    <w:rsid w:val="00E66084"/>
    <w:rsid w:val="00E6642B"/>
    <w:rsid w:val="00E67548"/>
    <w:rsid w:val="00E717D8"/>
    <w:rsid w:val="00E719F4"/>
    <w:rsid w:val="00E7205D"/>
    <w:rsid w:val="00E76592"/>
    <w:rsid w:val="00E7717D"/>
    <w:rsid w:val="00E80953"/>
    <w:rsid w:val="00E80C46"/>
    <w:rsid w:val="00E8177F"/>
    <w:rsid w:val="00E82CFF"/>
    <w:rsid w:val="00E8306E"/>
    <w:rsid w:val="00E83960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806"/>
    <w:rsid w:val="00ED4605"/>
    <w:rsid w:val="00ED5254"/>
    <w:rsid w:val="00ED5F84"/>
    <w:rsid w:val="00ED6629"/>
    <w:rsid w:val="00ED7447"/>
    <w:rsid w:val="00EE1441"/>
    <w:rsid w:val="00EE1C5C"/>
    <w:rsid w:val="00EE1E28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EF67A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hne@cga.co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2A49-C1C5-4B2D-92B2-2671B32C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Justin</cp:lastModifiedBy>
  <cp:revision>7</cp:revision>
  <cp:lastPrinted>2018-06-15T13:33:00Z</cp:lastPrinted>
  <dcterms:created xsi:type="dcterms:W3CDTF">2018-07-24T13:43:00Z</dcterms:created>
  <dcterms:modified xsi:type="dcterms:W3CDTF">2018-07-26T16:39:00Z</dcterms:modified>
</cp:coreProperties>
</file>