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p w:rsidR="005B0AE4" w:rsidRDefault="005B0AE4"/>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CB7DA2">
                    <w:rPr>
                      <w:rFonts w:ascii="Comic Sans MS" w:hAnsi="Comic Sans MS"/>
                      <w:b/>
                      <w:i/>
                      <w:sz w:val="32"/>
                      <w:szCs w:val="32"/>
                    </w:rPr>
                    <w:t>4</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C17DB9">
                    <w:rPr>
                      <w:rFonts w:ascii="Comic Sans MS" w:hAnsi="Comic Sans MS"/>
                      <w:i/>
                      <w:sz w:val="20"/>
                      <w:szCs w:val="20"/>
                    </w:rPr>
                    <w:t>18</w:t>
                  </w:r>
                  <w:r w:rsidR="00380922">
                    <w:rPr>
                      <w:rFonts w:ascii="Comic Sans MS" w:hAnsi="Comic Sans MS"/>
                      <w:i/>
                      <w:sz w:val="20"/>
                      <w:szCs w:val="20"/>
                    </w:rPr>
                    <w:t xml:space="preserve"> January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CB7DA2">
                    <w:rPr>
                      <w:rFonts w:ascii="Arial" w:hAnsi="Arial" w:cs="Arial"/>
                      <w:b/>
                      <w:i/>
                      <w:color w:val="auto"/>
                    </w:rPr>
                    <w:t>Against logic there is no armour like ignorance” Laurence J Peter</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165605" w:rsidRPr="003A1A51" w:rsidRDefault="00CB7DA2" w:rsidP="00255109">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3A1A51">
                    <w:rPr>
                      <w:rFonts w:ascii="Arial" w:eastAsia="Times New Roman" w:hAnsi="Arial" w:cs="Arial"/>
                      <w:b/>
                      <w:color w:val="C45911" w:themeColor="accent2" w:themeShade="BF"/>
                      <w:sz w:val="23"/>
                      <w:szCs w:val="23"/>
                      <w:u w:val="single"/>
                      <w:lang w:val="en-US"/>
                    </w:rPr>
                    <w:t>SOME FACTS ABOUT THE ECONOMIC PARTNERSHIP AGREEMENT</w:t>
                  </w:r>
                </w:p>
                <w:p w:rsidR="00C17DB9" w:rsidRPr="003A1A51" w:rsidRDefault="00CB7DA2" w:rsidP="00C17DB9">
                  <w:pPr>
                    <w:spacing w:after="0" w:line="264" w:lineRule="auto"/>
                    <w:jc w:val="both"/>
                    <w:rPr>
                      <w:rFonts w:ascii="Arial" w:eastAsia="Times New Roman" w:hAnsi="Arial" w:cs="Arial"/>
                      <w:sz w:val="23"/>
                      <w:szCs w:val="23"/>
                      <w:lang w:eastAsia="en-ZA"/>
                    </w:rPr>
                  </w:pPr>
                  <w:r w:rsidRPr="003A1A51">
                    <w:rPr>
                      <w:rFonts w:ascii="Arial" w:eastAsia="Times New Roman" w:hAnsi="Arial" w:cs="Arial"/>
                      <w:sz w:val="23"/>
                      <w:szCs w:val="23"/>
                      <w:lang w:eastAsia="en-ZA"/>
                    </w:rPr>
                    <w:t>Some talk about the “post truth era”, others talk about “fake news”. When</w:t>
                  </w:r>
                  <w:r w:rsidR="00E97071" w:rsidRPr="003A1A51">
                    <w:rPr>
                      <w:rFonts w:ascii="Arial" w:eastAsia="Times New Roman" w:hAnsi="Arial" w:cs="Arial"/>
                      <w:sz w:val="23"/>
                      <w:szCs w:val="23"/>
                      <w:lang w:eastAsia="en-ZA"/>
                    </w:rPr>
                    <w:t xml:space="preserve"> it comes to the truth many don’t</w:t>
                  </w:r>
                  <w:r w:rsidRPr="003A1A51">
                    <w:rPr>
                      <w:rFonts w:ascii="Arial" w:eastAsia="Times New Roman" w:hAnsi="Arial" w:cs="Arial"/>
                      <w:sz w:val="23"/>
                      <w:szCs w:val="23"/>
                      <w:lang w:eastAsia="en-ZA"/>
                    </w:rPr>
                    <w:t xml:space="preserve"> allow it to mess up a good story. Here are some facts to set matters straight:</w:t>
                  </w:r>
                </w:p>
                <w:p w:rsidR="00CB7DA2" w:rsidRPr="003A1A51" w:rsidRDefault="00E97071" w:rsidP="00E97071">
                  <w:pPr>
                    <w:pStyle w:val="ListParagraph"/>
                    <w:numPr>
                      <w:ilvl w:val="0"/>
                      <w:numId w:val="21"/>
                    </w:numPr>
                    <w:spacing w:line="264" w:lineRule="auto"/>
                    <w:jc w:val="both"/>
                    <w:rPr>
                      <w:rFonts w:ascii="Arial" w:eastAsia="Times New Roman" w:hAnsi="Arial" w:cs="Arial"/>
                      <w:sz w:val="23"/>
                      <w:szCs w:val="23"/>
                      <w:lang w:eastAsia="en-ZA"/>
                    </w:rPr>
                  </w:pPr>
                  <w:r w:rsidRPr="003A1A51">
                    <w:rPr>
                      <w:rFonts w:ascii="Arial" w:eastAsia="Times New Roman" w:hAnsi="Arial" w:cs="Arial"/>
                      <w:sz w:val="23"/>
                      <w:szCs w:val="23"/>
                      <w:lang w:eastAsia="en-ZA"/>
                    </w:rPr>
                    <w:t xml:space="preserve">The recently signed and implemented Economic Partnership Agreement (EPA) between the Southern African Customs Union (SACU) and the European Union (EU) included a change to the import conditions for </w:t>
                  </w:r>
                  <w:r w:rsidRPr="003A1A51">
                    <w:rPr>
                      <w:rFonts w:ascii="Arial" w:eastAsia="Times New Roman" w:hAnsi="Arial" w:cs="Arial"/>
                      <w:b/>
                      <w:sz w:val="23"/>
                      <w:szCs w:val="23"/>
                      <w:u w:val="single"/>
                      <w:lang w:eastAsia="en-ZA"/>
                    </w:rPr>
                    <w:t>oranges</w:t>
                  </w:r>
                  <w:r w:rsidRPr="003A1A51">
                    <w:rPr>
                      <w:rFonts w:ascii="Arial" w:eastAsia="Times New Roman" w:hAnsi="Arial" w:cs="Arial"/>
                      <w:sz w:val="23"/>
                      <w:szCs w:val="23"/>
                      <w:lang w:eastAsia="en-ZA"/>
                    </w:rPr>
                    <w:t xml:space="preserve"> – over ten years the tariff free period would drop from 16% to zero for the period 17 October to end November – all other citrus tariffs remained unchanged.</w:t>
                  </w:r>
                </w:p>
                <w:p w:rsidR="00E97071" w:rsidRPr="003A1A51" w:rsidRDefault="00E97071" w:rsidP="00E97071">
                  <w:pPr>
                    <w:pStyle w:val="ListParagraph"/>
                    <w:numPr>
                      <w:ilvl w:val="0"/>
                      <w:numId w:val="21"/>
                    </w:numPr>
                    <w:spacing w:line="264" w:lineRule="auto"/>
                    <w:jc w:val="both"/>
                    <w:rPr>
                      <w:rFonts w:ascii="Arial" w:eastAsia="Times New Roman" w:hAnsi="Arial" w:cs="Arial"/>
                      <w:sz w:val="23"/>
                      <w:szCs w:val="23"/>
                      <w:lang w:eastAsia="en-ZA"/>
                    </w:rPr>
                  </w:pPr>
                  <w:r w:rsidRPr="003A1A51">
                    <w:rPr>
                      <w:rFonts w:ascii="Arial" w:eastAsia="Times New Roman" w:hAnsi="Arial" w:cs="Arial"/>
                      <w:sz w:val="23"/>
                      <w:szCs w:val="23"/>
                      <w:lang w:eastAsia="en-ZA"/>
                    </w:rPr>
                    <w:t xml:space="preserve">The EPA does not include any changes to the </w:t>
                  </w:r>
                  <w:r w:rsidRPr="003A1A51">
                    <w:rPr>
                      <w:rFonts w:ascii="Arial" w:eastAsia="Times New Roman" w:hAnsi="Arial" w:cs="Arial"/>
                      <w:b/>
                      <w:sz w:val="23"/>
                      <w:szCs w:val="23"/>
                      <w:u w:val="single"/>
                      <w:lang w:eastAsia="en-ZA"/>
                    </w:rPr>
                    <w:t>mandarin</w:t>
                  </w:r>
                  <w:r w:rsidRPr="003A1A51">
                    <w:rPr>
                      <w:rFonts w:ascii="Arial" w:eastAsia="Times New Roman" w:hAnsi="Arial" w:cs="Arial"/>
                      <w:sz w:val="23"/>
                      <w:szCs w:val="23"/>
                      <w:lang w:eastAsia="en-ZA"/>
                    </w:rPr>
                    <w:t xml:space="preserve"> tariffs – reports that the EPA impacted on northern hemisphere markets for mandarins are therefore poorly researched.</w:t>
                  </w:r>
                </w:p>
                <w:p w:rsidR="00E97071" w:rsidRPr="003A1A51" w:rsidRDefault="00E97071" w:rsidP="00E97071">
                  <w:pPr>
                    <w:pStyle w:val="ListParagraph"/>
                    <w:numPr>
                      <w:ilvl w:val="0"/>
                      <w:numId w:val="21"/>
                    </w:numPr>
                    <w:spacing w:line="264" w:lineRule="auto"/>
                    <w:jc w:val="both"/>
                    <w:rPr>
                      <w:rFonts w:ascii="Arial" w:eastAsia="Times New Roman" w:hAnsi="Arial" w:cs="Arial"/>
                      <w:sz w:val="23"/>
                      <w:szCs w:val="23"/>
                      <w:lang w:eastAsia="en-ZA"/>
                    </w:rPr>
                  </w:pPr>
                  <w:r w:rsidRPr="003A1A51">
                    <w:rPr>
                      <w:rFonts w:ascii="Arial" w:eastAsia="Times New Roman" w:hAnsi="Arial" w:cs="Arial"/>
                      <w:sz w:val="23"/>
                      <w:szCs w:val="23"/>
                      <w:lang w:eastAsia="en-ZA"/>
                    </w:rPr>
                    <w:t xml:space="preserve">In 2018, the South African citrus industry took a decision to halt exports </w:t>
                  </w:r>
                  <w:r w:rsidR="003A1A51" w:rsidRPr="003A1A51">
                    <w:rPr>
                      <w:rFonts w:ascii="Arial" w:eastAsia="Times New Roman" w:hAnsi="Arial" w:cs="Arial"/>
                      <w:sz w:val="23"/>
                      <w:szCs w:val="23"/>
                      <w:lang w:eastAsia="en-ZA"/>
                    </w:rPr>
                    <w:t xml:space="preserve">of </w:t>
                  </w:r>
                  <w:r w:rsidR="003A1A51" w:rsidRPr="003A1A51">
                    <w:rPr>
                      <w:rFonts w:ascii="Arial" w:eastAsia="Times New Roman" w:hAnsi="Arial" w:cs="Arial"/>
                      <w:b/>
                      <w:sz w:val="23"/>
                      <w:szCs w:val="23"/>
                      <w:u w:val="single"/>
                      <w:lang w:eastAsia="en-ZA"/>
                    </w:rPr>
                    <w:t>oranges</w:t>
                  </w:r>
                  <w:r w:rsidR="003A1A51" w:rsidRPr="003A1A51">
                    <w:rPr>
                      <w:rFonts w:ascii="Arial" w:eastAsia="Times New Roman" w:hAnsi="Arial" w:cs="Arial"/>
                      <w:sz w:val="23"/>
                      <w:szCs w:val="23"/>
                      <w:lang w:eastAsia="en-ZA"/>
                    </w:rPr>
                    <w:t xml:space="preserve"> </w:t>
                  </w:r>
                  <w:r w:rsidRPr="003A1A51">
                    <w:rPr>
                      <w:rFonts w:ascii="Arial" w:eastAsia="Times New Roman" w:hAnsi="Arial" w:cs="Arial"/>
                      <w:sz w:val="23"/>
                      <w:szCs w:val="23"/>
                      <w:lang w:eastAsia="en-ZA"/>
                    </w:rPr>
                    <w:t>to the EU in mid-September, thus foregoing any benefit from the EPA - reports that the EPA impacted on northern hemisphere markets for oranges are therefore incorrect.</w:t>
                  </w:r>
                </w:p>
                <w:p w:rsidR="007851DB" w:rsidRDefault="007851DB" w:rsidP="00E97071">
                  <w:pPr>
                    <w:pStyle w:val="ListParagraph"/>
                    <w:numPr>
                      <w:ilvl w:val="0"/>
                      <w:numId w:val="21"/>
                    </w:numPr>
                    <w:spacing w:line="264" w:lineRule="auto"/>
                    <w:jc w:val="both"/>
                    <w:rPr>
                      <w:rFonts w:ascii="Arial" w:eastAsia="Times New Roman" w:hAnsi="Arial" w:cs="Arial"/>
                      <w:sz w:val="23"/>
                      <w:szCs w:val="23"/>
                      <w:lang w:eastAsia="en-ZA"/>
                    </w:rPr>
                  </w:pPr>
                  <w:r w:rsidRPr="003A1A51">
                    <w:rPr>
                      <w:rFonts w:ascii="Arial" w:eastAsia="Times New Roman" w:hAnsi="Arial" w:cs="Arial"/>
                      <w:sz w:val="23"/>
                      <w:szCs w:val="23"/>
                      <w:lang w:eastAsia="en-ZA"/>
                    </w:rPr>
                    <w:t xml:space="preserve">During December 2016 and again in December 2018, citrus fruit originating in the northern hemisphere was labelled “product of South Africa” in </w:t>
                  </w:r>
                  <w:r w:rsidR="003A1A51" w:rsidRPr="003A1A51">
                    <w:rPr>
                      <w:rFonts w:ascii="Arial" w:eastAsia="Times New Roman" w:hAnsi="Arial" w:cs="Arial"/>
                      <w:sz w:val="23"/>
                      <w:szCs w:val="23"/>
                      <w:lang w:eastAsia="en-ZA"/>
                    </w:rPr>
                    <w:t xml:space="preserve">some </w:t>
                  </w:r>
                  <w:r w:rsidRPr="003A1A51">
                    <w:rPr>
                      <w:rFonts w:ascii="Arial" w:eastAsia="Times New Roman" w:hAnsi="Arial" w:cs="Arial"/>
                      <w:sz w:val="23"/>
                      <w:szCs w:val="23"/>
                      <w:lang w:eastAsia="en-ZA"/>
                    </w:rPr>
                    <w:t xml:space="preserve">retail stores in Europe. This makes assessing the origin of fruit at final sale point </w:t>
                  </w:r>
                  <w:r w:rsidR="003A1A51">
                    <w:rPr>
                      <w:rFonts w:ascii="Arial" w:eastAsia="Times New Roman" w:hAnsi="Arial" w:cs="Arial"/>
                      <w:sz w:val="23"/>
                      <w:szCs w:val="23"/>
                      <w:lang w:eastAsia="en-ZA"/>
                    </w:rPr>
                    <w:t xml:space="preserve">in Europe </w:t>
                  </w:r>
                  <w:r w:rsidRPr="003A1A51">
                    <w:rPr>
                      <w:rFonts w:ascii="Arial" w:eastAsia="Times New Roman" w:hAnsi="Arial" w:cs="Arial"/>
                      <w:sz w:val="23"/>
                      <w:szCs w:val="23"/>
                      <w:lang w:eastAsia="en-ZA"/>
                    </w:rPr>
                    <w:t>problematic. Labelling regulations need to be tightened to ensure that consumers (and producers) know the origin of their purchases.</w:t>
                  </w:r>
                </w:p>
                <w:p w:rsidR="003A1A51" w:rsidRPr="003A1A51" w:rsidRDefault="003A1A51" w:rsidP="003A1A51">
                  <w:pPr>
                    <w:pStyle w:val="ListParagraph"/>
                    <w:spacing w:line="264" w:lineRule="auto"/>
                    <w:jc w:val="both"/>
                    <w:rPr>
                      <w:rFonts w:ascii="Arial" w:eastAsia="Times New Roman" w:hAnsi="Arial" w:cs="Arial"/>
                      <w:sz w:val="23"/>
                      <w:szCs w:val="23"/>
                      <w:lang w:eastAsia="en-ZA"/>
                    </w:rPr>
                  </w:pPr>
                </w:p>
                <w:p w:rsidR="00E97071" w:rsidRDefault="00E97071" w:rsidP="00E64DE2">
                  <w:pPr>
                    <w:spacing w:after="0" w:line="264" w:lineRule="auto"/>
                    <w:ind w:left="357"/>
                    <w:jc w:val="both"/>
                    <w:rPr>
                      <w:rFonts w:ascii="Arial" w:eastAsia="Times New Roman" w:hAnsi="Arial" w:cs="Arial"/>
                      <w:sz w:val="23"/>
                      <w:szCs w:val="23"/>
                      <w:lang w:eastAsia="en-ZA"/>
                    </w:rPr>
                  </w:pPr>
                  <w:r w:rsidRPr="003A1A51">
                    <w:rPr>
                      <w:rFonts w:ascii="Arial" w:eastAsia="Times New Roman" w:hAnsi="Arial" w:cs="Arial"/>
                      <w:sz w:val="23"/>
                      <w:szCs w:val="23"/>
                      <w:lang w:eastAsia="en-ZA"/>
                    </w:rPr>
                    <w:t xml:space="preserve">In seeking solutions for a poor start to the northern hemisphere 2018/19 season it is important to start with the facts. </w:t>
                  </w:r>
                  <w:r w:rsidR="007851DB" w:rsidRPr="003A1A51">
                    <w:rPr>
                      <w:rFonts w:ascii="Arial" w:eastAsia="Times New Roman" w:hAnsi="Arial" w:cs="Arial"/>
                      <w:sz w:val="23"/>
                      <w:szCs w:val="23"/>
                      <w:lang w:eastAsia="en-ZA"/>
                    </w:rPr>
                    <w:t>As responsible exporters</w:t>
                  </w:r>
                  <w:r w:rsidR="003A1A51">
                    <w:rPr>
                      <w:rFonts w:ascii="Arial" w:eastAsia="Times New Roman" w:hAnsi="Arial" w:cs="Arial"/>
                      <w:sz w:val="23"/>
                      <w:szCs w:val="23"/>
                      <w:lang w:eastAsia="en-ZA"/>
                    </w:rPr>
                    <w:t>,</w:t>
                  </w:r>
                  <w:r w:rsidR="007851DB" w:rsidRPr="003A1A51">
                    <w:rPr>
                      <w:rFonts w:ascii="Arial" w:eastAsia="Times New Roman" w:hAnsi="Arial" w:cs="Arial"/>
                      <w:sz w:val="23"/>
                      <w:szCs w:val="23"/>
                      <w:lang w:eastAsia="en-ZA"/>
                    </w:rPr>
                    <w:t xml:space="preserve"> South Africa will work with exporters and importers from other countries to ensure that we give the consumer what they want. Remember – although citrus exporters from different countries do compete in the market, we are also, together, competing with alternatives to citrus. If a consumer cannot get the desired quality (size, colour, sugars etc.) of citrus fruit they will turn to other</w:t>
                  </w:r>
                  <w:r w:rsidR="003A1A51">
                    <w:rPr>
                      <w:rFonts w:ascii="Arial" w:eastAsia="Times New Roman" w:hAnsi="Arial" w:cs="Arial"/>
                      <w:sz w:val="23"/>
                      <w:szCs w:val="23"/>
                      <w:lang w:eastAsia="en-ZA"/>
                    </w:rPr>
                    <w:t>,</w:t>
                  </w:r>
                  <w:bookmarkStart w:id="0" w:name="_GoBack"/>
                  <w:bookmarkEnd w:id="0"/>
                  <w:r w:rsidR="007851DB" w:rsidRPr="003A1A51">
                    <w:rPr>
                      <w:rFonts w:ascii="Arial" w:eastAsia="Times New Roman" w:hAnsi="Arial" w:cs="Arial"/>
                      <w:sz w:val="23"/>
                      <w:szCs w:val="23"/>
                      <w:lang w:eastAsia="en-ZA"/>
                    </w:rPr>
                    <w:t xml:space="preserve"> non-citrus alternatives. With a growth spurt in citrus production around the world now is the time for all suppliers to rally together and stimulate demand for citrus products. The market belongs to the consumer. </w:t>
                  </w:r>
                </w:p>
                <w:p w:rsidR="003A1A51" w:rsidRPr="003A1A51" w:rsidRDefault="003A1A51" w:rsidP="00E64DE2">
                  <w:pPr>
                    <w:spacing w:after="0" w:line="264" w:lineRule="auto"/>
                    <w:ind w:left="357"/>
                    <w:jc w:val="both"/>
                    <w:rPr>
                      <w:rFonts w:ascii="Arial" w:eastAsia="Times New Roman" w:hAnsi="Arial" w:cs="Arial"/>
                      <w:sz w:val="23"/>
                      <w:szCs w:val="23"/>
                      <w:lang w:eastAsia="en-ZA"/>
                    </w:rPr>
                  </w:pPr>
                </w:p>
                <w:p w:rsidR="00E64DE2" w:rsidRPr="00DC690A"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DC690A">
                    <w:rPr>
                      <w:rFonts w:ascii="Arial" w:eastAsia="Times New Roman" w:hAnsi="Arial" w:cs="Arial"/>
                      <w:b/>
                      <w:color w:val="C45911" w:themeColor="accent2" w:themeShade="BF"/>
                      <w:sz w:val="23"/>
                      <w:szCs w:val="23"/>
                      <w:u w:val="single"/>
                      <w:lang w:val="en-US"/>
                    </w:rPr>
                    <w:t>BURGERSFORT/OHRIGSTAD</w:t>
                  </w:r>
                </w:p>
                <w:p w:rsidR="00E64DE2" w:rsidRDefault="00E64DE2"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sidRPr="00DC690A">
                    <w:rPr>
                      <w:rFonts w:ascii="Arial" w:eastAsia="Times New Roman" w:hAnsi="Arial" w:cs="Arial"/>
                      <w:color w:val="auto"/>
                      <w:sz w:val="23"/>
                      <w:szCs w:val="23"/>
                      <w:lang w:val="en-US"/>
                    </w:rPr>
                    <w:t>The CGA Board has agreed that a representative from Burgersfort/</w:t>
                  </w:r>
                  <w:proofErr w:type="spellStart"/>
                  <w:r w:rsidRPr="00DC690A">
                    <w:rPr>
                      <w:rFonts w:ascii="Arial" w:eastAsia="Times New Roman" w:hAnsi="Arial" w:cs="Arial"/>
                      <w:color w:val="auto"/>
                      <w:sz w:val="23"/>
                      <w:szCs w:val="23"/>
                      <w:lang w:val="en-US"/>
                    </w:rPr>
                    <w:t>Ohrigstad</w:t>
                  </w:r>
                  <w:proofErr w:type="spellEnd"/>
                  <w:r w:rsidRPr="00DC690A">
                    <w:rPr>
                      <w:rFonts w:ascii="Arial" w:eastAsia="Times New Roman" w:hAnsi="Arial" w:cs="Arial"/>
                      <w:color w:val="auto"/>
                      <w:sz w:val="23"/>
                      <w:szCs w:val="23"/>
                      <w:lang w:val="en-US"/>
                    </w:rPr>
                    <w:t xml:space="preserve"> region will attend Board meetings, with a constitutional change to be considered at the next AGM in order to add this region. Growers in the region have nominated two candidates, and an election will now be held. Gloria (</w:t>
                  </w:r>
                  <w:hyperlink r:id="rId7" w:history="1">
                    <w:r w:rsidRPr="00DC690A">
                      <w:rPr>
                        <w:rStyle w:val="Hyperlink"/>
                        <w:rFonts w:ascii="Arial" w:eastAsia="Times New Roman" w:hAnsi="Arial" w:cs="Arial"/>
                        <w:sz w:val="23"/>
                        <w:szCs w:val="23"/>
                        <w:lang w:val="en-US"/>
                      </w:rPr>
                      <w:t>gloria@cga.co.za</w:t>
                    </w:r>
                  </w:hyperlink>
                  <w:r w:rsidRPr="00DC690A">
                    <w:rPr>
                      <w:rFonts w:ascii="Arial" w:eastAsia="Times New Roman" w:hAnsi="Arial" w:cs="Arial"/>
                      <w:color w:val="auto"/>
                      <w:sz w:val="23"/>
                      <w:szCs w:val="23"/>
                      <w:lang w:val="en-US"/>
                    </w:rPr>
                    <w:t xml:space="preserve">) will be sending out voting forms. If you are a grower in that region and have not received a </w:t>
                  </w:r>
                  <w:proofErr w:type="gramStart"/>
                  <w:r w:rsidRPr="00DC690A">
                    <w:rPr>
                      <w:rFonts w:ascii="Arial" w:eastAsia="Times New Roman" w:hAnsi="Arial" w:cs="Arial"/>
                      <w:color w:val="auto"/>
                      <w:sz w:val="23"/>
                      <w:szCs w:val="23"/>
                      <w:lang w:val="en-US"/>
                    </w:rPr>
                    <w:t>form</w:t>
                  </w:r>
                  <w:proofErr w:type="gramEnd"/>
                  <w:r w:rsidRPr="00DC690A">
                    <w:rPr>
                      <w:rFonts w:ascii="Arial" w:eastAsia="Times New Roman" w:hAnsi="Arial" w:cs="Arial"/>
                      <w:color w:val="auto"/>
                      <w:sz w:val="23"/>
                      <w:szCs w:val="23"/>
                      <w:lang w:val="en-US"/>
                    </w:rPr>
                    <w:t xml:space="preserve"> please contact Gloria. The votes are weighted by the last two seasons (2017 and 2018) export volumes. Please note that this only refers to citrus packed in that region.</w:t>
                  </w:r>
                </w:p>
                <w:p w:rsidR="003A1A51" w:rsidRPr="00DC690A" w:rsidRDefault="003A1A51"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p>
                <w:p w:rsidR="00E64DE2" w:rsidRPr="00DC690A"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DC690A">
                    <w:rPr>
                      <w:rFonts w:ascii="Arial" w:eastAsia="Times New Roman" w:hAnsi="Arial" w:cs="Arial"/>
                      <w:b/>
                      <w:color w:val="C45911" w:themeColor="accent2" w:themeShade="BF"/>
                      <w:sz w:val="23"/>
                      <w:szCs w:val="23"/>
                      <w:u w:val="single"/>
                      <w:lang w:val="en-US"/>
                    </w:rPr>
                    <w:t>CGA CITRUS SUMMIT UPDATE</w:t>
                  </w:r>
                </w:p>
                <w:p w:rsidR="00E64DE2" w:rsidRDefault="00E64DE2"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sidRPr="00DC690A">
                    <w:rPr>
                      <w:rFonts w:ascii="Arial" w:eastAsia="Times New Roman" w:hAnsi="Arial" w:cs="Arial"/>
                      <w:color w:val="auto"/>
                      <w:sz w:val="23"/>
                      <w:szCs w:val="23"/>
                      <w:lang w:val="en-US"/>
                    </w:rPr>
                    <w:t xml:space="preserve">With just over six weeks to </w:t>
                  </w:r>
                  <w:r w:rsidR="00DC690A" w:rsidRPr="00DC690A">
                    <w:rPr>
                      <w:rFonts w:ascii="Arial" w:eastAsia="Times New Roman" w:hAnsi="Arial" w:cs="Arial"/>
                      <w:color w:val="auto"/>
                      <w:sz w:val="23"/>
                      <w:szCs w:val="23"/>
                      <w:lang w:val="en-US"/>
                    </w:rPr>
                    <w:t xml:space="preserve">the Summit the organizing committee have put together a fantastic program – visit </w:t>
                  </w:r>
                  <w:hyperlink r:id="rId8" w:history="1">
                    <w:r w:rsidR="00DC690A" w:rsidRPr="00DC690A">
                      <w:rPr>
                        <w:rStyle w:val="Hyperlink"/>
                        <w:rFonts w:ascii="Arial" w:eastAsia="Times New Roman" w:hAnsi="Arial" w:cs="Arial"/>
                        <w:sz w:val="23"/>
                        <w:szCs w:val="23"/>
                        <w:lang w:val="en-US"/>
                      </w:rPr>
                      <w:t>www.cga.co.za</w:t>
                    </w:r>
                  </w:hyperlink>
                  <w:r w:rsidR="00DC690A" w:rsidRPr="00DC690A">
                    <w:rPr>
                      <w:rFonts w:ascii="Arial" w:eastAsia="Times New Roman" w:hAnsi="Arial" w:cs="Arial"/>
                      <w:color w:val="auto"/>
                      <w:sz w:val="23"/>
                      <w:szCs w:val="23"/>
                      <w:lang w:val="en-US"/>
                    </w:rPr>
                    <w:t>. A key topic will be the evolving trends in the citrus industry presented by Philippe Binard (</w:t>
                  </w:r>
                  <w:proofErr w:type="spellStart"/>
                  <w:r w:rsidR="00DC690A" w:rsidRPr="00DC690A">
                    <w:rPr>
                      <w:rFonts w:ascii="Arial" w:eastAsia="Times New Roman" w:hAnsi="Arial" w:cs="Arial"/>
                      <w:color w:val="auto"/>
                      <w:sz w:val="23"/>
                      <w:szCs w:val="23"/>
                      <w:lang w:val="en-US"/>
                    </w:rPr>
                    <w:t>Freshfel</w:t>
                  </w:r>
                  <w:proofErr w:type="spellEnd"/>
                  <w:r w:rsidR="00DC690A" w:rsidRPr="00DC690A">
                    <w:rPr>
                      <w:rFonts w:ascii="Arial" w:eastAsia="Times New Roman" w:hAnsi="Arial" w:cs="Arial"/>
                      <w:color w:val="auto"/>
                      <w:sz w:val="23"/>
                      <w:szCs w:val="23"/>
                      <w:lang w:val="en-US"/>
                    </w:rPr>
                    <w:t>) using research generated by CIRAD. With tensions increasing due to increased plantings of earlier and later maturing varieties the “shoulders” of the seasons are becoming more congested and less profitable. These and other trends will be discussed during this session. Registrations can be done through the website.</w:t>
                  </w:r>
                </w:p>
                <w:p w:rsidR="00DC690A" w:rsidRPr="00DC690A" w:rsidRDefault="00DC690A" w:rsidP="00E64DE2">
                  <w:pPr>
                    <w:pStyle w:val="NormalWeb"/>
                    <w:widowControl w:val="0"/>
                    <w:spacing w:before="0" w:beforeAutospacing="0" w:after="0" w:afterAutospacing="0"/>
                    <w:ind w:right="113"/>
                    <w:rPr>
                      <w:rFonts w:ascii="Arial" w:eastAsia="Times New Roman" w:hAnsi="Arial" w:cs="Arial"/>
                      <w:color w:val="auto"/>
                      <w:sz w:val="6"/>
                      <w:szCs w:val="6"/>
                      <w:lang w:val="en-US"/>
                    </w:rPr>
                  </w:pPr>
                </w:p>
                <w:p w:rsidR="005B0AE4" w:rsidRDefault="005B0AE4" w:rsidP="0014728C">
                  <w:pPr>
                    <w:spacing w:after="0" w:line="240" w:lineRule="auto"/>
                    <w:ind w:right="-330"/>
                    <w:jc w:val="center"/>
                    <w:rPr>
                      <w:rFonts w:ascii="Arial" w:hAnsi="Arial" w:cs="Arial"/>
                      <w:b/>
                      <w:color w:val="00B050"/>
                    </w:rPr>
                  </w:pPr>
                  <w:r w:rsidRPr="005B0AE4">
                    <w:rPr>
                      <w:rFonts w:ascii="Arial" w:hAnsi="Arial" w:cs="Arial"/>
                      <w:b/>
                      <w:color w:val="00B050"/>
                    </w:rPr>
                    <w:t>CGA GROUP OF COMPANIES (CRI, RIVER BIOSCIENCE, XSIT, CGA CULTIVAR COMPANY,</w:t>
                  </w:r>
                </w:p>
                <w:p w:rsidR="005B0AE4" w:rsidRDefault="005B0AE4" w:rsidP="0014728C">
                  <w:pPr>
                    <w:spacing w:after="0" w:line="240" w:lineRule="auto"/>
                    <w:ind w:right="-330"/>
                    <w:jc w:val="center"/>
                    <w:rPr>
                      <w:rFonts w:ascii="Arial" w:hAnsi="Arial" w:cs="Arial"/>
                      <w:b/>
                      <w:color w:val="00B050"/>
                    </w:rPr>
                  </w:pPr>
                  <w:r w:rsidRPr="005B0AE4">
                    <w:rPr>
                      <w:rFonts w:ascii="Arial" w:hAnsi="Arial" w:cs="Arial"/>
                      <w:b/>
                      <w:color w:val="00B050"/>
                    </w:rPr>
                    <w:t xml:space="preserve">CGA GROWER DEVELOPMENT COMPANY &amp; CITRUS ACADEMY) ARE FUNDED BY </w:t>
                  </w:r>
                  <w:r>
                    <w:rPr>
                      <w:rFonts w:ascii="Arial" w:hAnsi="Arial" w:cs="Arial"/>
                      <w:b/>
                      <w:color w:val="00B050"/>
                    </w:rPr>
                    <w:t>THE</w:t>
                  </w:r>
                </w:p>
                <w:p w:rsidR="005B0AE4" w:rsidRPr="005B0AE4" w:rsidRDefault="005B0AE4" w:rsidP="0014728C">
                  <w:pPr>
                    <w:spacing w:after="0" w:line="240" w:lineRule="auto"/>
                    <w:ind w:right="-330"/>
                    <w:jc w:val="center"/>
                    <w:rPr>
                      <w:rFonts w:ascii="Arial" w:hAnsi="Arial" w:cs="Arial"/>
                      <w:b/>
                      <w:color w:val="00B050"/>
                    </w:rPr>
                  </w:pPr>
                  <w:r w:rsidRPr="005B0AE4">
                    <w:rPr>
                      <w:rFonts w:ascii="Arial" w:hAnsi="Arial" w:cs="Arial"/>
                      <w:b/>
                      <w:color w:val="00B050"/>
                    </w:rPr>
                    <w:t>SOUTHERN AFRICAN CITRUS GROWERS</w:t>
                  </w:r>
                </w:p>
                <w:p w:rsidR="00297146" w:rsidRPr="0079307D" w:rsidRDefault="00297146" w:rsidP="00380922">
                  <w:pPr>
                    <w:spacing w:after="0"/>
                    <w:ind w:right="227"/>
                    <w:jc w:val="both"/>
                    <w:rPr>
                      <w:rFonts w:ascii="Arial" w:hAnsi="Arial" w:cs="Arial"/>
                      <w:sz w:val="24"/>
                      <w:szCs w:val="24"/>
                      <w:lang w:val="en-US"/>
                    </w:rPr>
                  </w:pP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5B0AE4">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DCAB"/>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tyles" Target="styles.xml"/><Relationship Id="rId7" Type="http://schemas.openxmlformats.org/officeDocument/2006/relationships/hyperlink" Target="mailto:gloria@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EF6E-6837-43A4-8076-368B8570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6</cp:revision>
  <cp:lastPrinted>2018-11-02T11:05:00Z</cp:lastPrinted>
  <dcterms:created xsi:type="dcterms:W3CDTF">2019-01-21T09:30:00Z</dcterms:created>
  <dcterms:modified xsi:type="dcterms:W3CDTF">2019-01-25T07:18:00Z</dcterms:modified>
</cp:coreProperties>
</file>