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602A22">
        <w:rPr>
          <w:rFonts w:asciiTheme="minorHAnsi" w:hAnsiTheme="minorHAnsi" w:cstheme="minorHAnsi"/>
          <w:b/>
          <w:i/>
          <w:sz w:val="24"/>
          <w:szCs w:val="24"/>
        </w:rPr>
        <w:t>22</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602A22" w:rsidP="00A751D8">
      <w:pPr>
        <w:rPr>
          <w:rFonts w:asciiTheme="minorHAnsi" w:hAnsiTheme="minorHAnsi" w:cstheme="minorHAnsi"/>
          <w:i/>
          <w:sz w:val="24"/>
          <w:szCs w:val="24"/>
        </w:rPr>
      </w:pPr>
      <w:r>
        <w:rPr>
          <w:rFonts w:asciiTheme="minorHAnsi" w:hAnsiTheme="minorHAnsi" w:cstheme="minorHAnsi"/>
          <w:i/>
          <w:sz w:val="24"/>
          <w:szCs w:val="24"/>
        </w:rPr>
        <w:t>Justin Chadwick 11</w:t>
      </w:r>
      <w:r w:rsidR="00FE65FE">
        <w:rPr>
          <w:rFonts w:asciiTheme="minorHAnsi" w:hAnsiTheme="minorHAnsi" w:cstheme="minorHAnsi"/>
          <w:i/>
          <w:sz w:val="24"/>
          <w:szCs w:val="24"/>
        </w:rPr>
        <w:t xml:space="preserve"> June</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1E0236" w:rsidRDefault="00CE0436" w:rsidP="00380CC6">
            <w:pPr>
              <w:spacing w:after="0"/>
              <w:ind w:right="-329"/>
              <w:rPr>
                <w:rFonts w:asciiTheme="minorHAnsi" w:hAnsiTheme="minorHAnsi" w:cstheme="minorHAnsi"/>
                <w:b/>
                <w:i/>
                <w:sz w:val="24"/>
                <w:szCs w:val="24"/>
                <w:lang w:val="en-US"/>
              </w:rPr>
            </w:pPr>
            <w:r w:rsidRPr="001E0236">
              <w:rPr>
                <w:rFonts w:asciiTheme="minorHAnsi" w:hAnsiTheme="minorHAnsi" w:cstheme="minorHAnsi"/>
                <w:b/>
                <w:i/>
                <w:color w:val="2D2D2D"/>
                <w:sz w:val="24"/>
                <w:szCs w:val="24"/>
                <w:shd w:val="clear" w:color="auto" w:fill="FFFFFF"/>
              </w:rPr>
              <w:t>“</w:t>
            </w:r>
            <w:r w:rsidR="006B4387">
              <w:rPr>
                <w:rFonts w:asciiTheme="minorHAnsi" w:hAnsiTheme="minorHAnsi" w:cstheme="minorHAnsi"/>
                <w:b/>
                <w:i/>
                <w:color w:val="2D2D2D"/>
                <w:sz w:val="24"/>
                <w:szCs w:val="24"/>
                <w:shd w:val="clear" w:color="auto" w:fill="FFFFFF"/>
              </w:rPr>
              <w:t>I have only one superstition. I touch all bases when I hit a home run” Babe Ruth</w:t>
            </w:r>
          </w:p>
        </w:tc>
      </w:tr>
    </w:tbl>
    <w:p w:rsidR="00DB2549" w:rsidRPr="00383392" w:rsidRDefault="00136B65" w:rsidP="00DB2549">
      <w:pPr>
        <w:spacing w:after="0"/>
        <w:rPr>
          <w:rFonts w:asciiTheme="minorHAnsi" w:eastAsiaTheme="minorHAnsi" w:hAnsiTheme="minorHAnsi" w:cstheme="minorHAnsi"/>
          <w:sz w:val="24"/>
          <w:szCs w:val="24"/>
        </w:rPr>
      </w:pPr>
      <w:r>
        <w:rPr>
          <w:rFonts w:asciiTheme="minorHAnsi" w:eastAsia="Times New Roman" w:hAnsiTheme="minorHAnsi" w:cstheme="minorHAnsi"/>
          <w:b/>
          <w:color w:val="7030A0"/>
          <w:sz w:val="24"/>
          <w:szCs w:val="24"/>
          <w:u w:val="single"/>
          <w:lang w:val="en-US"/>
        </w:rPr>
        <w:t>PHILIPPINES</w:t>
      </w:r>
    </w:p>
    <w:p w:rsidR="00D33AD4" w:rsidRPr="006B4387" w:rsidRDefault="00136B65" w:rsidP="00943C66">
      <w:pPr>
        <w:spacing w:after="0"/>
        <w:rPr>
          <w:sz w:val="24"/>
          <w:szCs w:val="24"/>
        </w:rPr>
      </w:pPr>
      <w:r w:rsidRPr="006B4387">
        <w:rPr>
          <w:sz w:val="24"/>
          <w:szCs w:val="24"/>
        </w:rPr>
        <w:t>The market is not open until the first fruit flows – and this week we witnessed the first fruit destined for the Philippines being inspected at FPT Durban. It was fitting that Ambassador Martin Slabber was there to witness the first fruit being readied for export, as he played a leading role as South African Ambassador to the Philippines in meeting with The Philippines Bureau of Plant and</w:t>
      </w:r>
      <w:r w:rsidR="006B4387" w:rsidRPr="006B4387">
        <w:rPr>
          <w:sz w:val="24"/>
          <w:szCs w:val="24"/>
        </w:rPr>
        <w:t xml:space="preserve"> Industry (BPI), retailers and </w:t>
      </w:r>
      <w:r w:rsidRPr="006B4387">
        <w:rPr>
          <w:sz w:val="24"/>
          <w:szCs w:val="24"/>
        </w:rPr>
        <w:t>importers, and accompanying fruit industry representatives to the Trade Shows and markets in Manila.</w:t>
      </w:r>
    </w:p>
    <w:p w:rsidR="00136B65" w:rsidRPr="006B4387" w:rsidRDefault="00136B65" w:rsidP="00943C66">
      <w:pPr>
        <w:spacing w:after="0"/>
        <w:rPr>
          <w:sz w:val="24"/>
          <w:szCs w:val="24"/>
        </w:rPr>
      </w:pPr>
      <w:r w:rsidRPr="006B4387">
        <w:rPr>
          <w:sz w:val="24"/>
          <w:szCs w:val="24"/>
        </w:rPr>
        <w:t xml:space="preserve">Dr Mono Mashaba led a Fruit South Africa delegation to Manila every year from 2014 until international travel was curtailed by COVID in 2020. This persistence eventually paid off. </w:t>
      </w:r>
    </w:p>
    <w:p w:rsidR="00136B65" w:rsidRPr="006B4387" w:rsidRDefault="00136B65" w:rsidP="00943C66">
      <w:pPr>
        <w:spacing w:after="0"/>
        <w:rPr>
          <w:sz w:val="24"/>
          <w:szCs w:val="24"/>
        </w:rPr>
      </w:pPr>
      <w:r w:rsidRPr="006B4387">
        <w:rPr>
          <w:sz w:val="24"/>
          <w:szCs w:val="24"/>
        </w:rPr>
        <w:t xml:space="preserve">The access pathway was opened by Department Agriculture, Land Reform and Rural Development (DALRRD) and Citrus Research International (CRI). Dr Vaughan Hattingh of CRI recounts that there were 32 official technical engagements between the two countries in the twelve years that it took to finalise the protocol. It was fitting that in the last visit to Philippines in 2019 it was Mr Ramasodi (DALRRD) and Dr Carstens (CRI) who accompanied the Fruit South Africa delegation, and took us to the end game. </w:t>
      </w:r>
    </w:p>
    <w:p w:rsidR="00136B65" w:rsidRPr="006B4387" w:rsidRDefault="00136B65" w:rsidP="00943C66">
      <w:pPr>
        <w:spacing w:after="0"/>
        <w:rPr>
          <w:sz w:val="24"/>
          <w:szCs w:val="24"/>
        </w:rPr>
      </w:pPr>
      <w:r w:rsidRPr="006B4387">
        <w:rPr>
          <w:sz w:val="24"/>
          <w:szCs w:val="24"/>
        </w:rPr>
        <w:t xml:space="preserve">The Fresh Produce Exporters Forum – with Anton Kruger as part of the Fruit SA delegation – provided artwork and all the organisation necessary for the </w:t>
      </w:r>
      <w:proofErr w:type="spellStart"/>
      <w:r w:rsidRPr="006B4387">
        <w:rPr>
          <w:sz w:val="24"/>
          <w:szCs w:val="24"/>
        </w:rPr>
        <w:t>AgriLink</w:t>
      </w:r>
      <w:proofErr w:type="spellEnd"/>
      <w:r w:rsidRPr="006B4387">
        <w:rPr>
          <w:sz w:val="24"/>
          <w:szCs w:val="24"/>
        </w:rPr>
        <w:t xml:space="preserve"> </w:t>
      </w:r>
      <w:r w:rsidR="00124217">
        <w:rPr>
          <w:sz w:val="24"/>
          <w:szCs w:val="24"/>
        </w:rPr>
        <w:t>trade show – where South Africa</w:t>
      </w:r>
      <w:r w:rsidRPr="006B4387">
        <w:rPr>
          <w:sz w:val="24"/>
          <w:szCs w:val="24"/>
        </w:rPr>
        <w:t xml:space="preserve"> exhibited its commitment to the Philippines market (the only foreign exhibitor at the show).</w:t>
      </w:r>
    </w:p>
    <w:p w:rsidR="00B34BE7" w:rsidRPr="006B4387" w:rsidRDefault="00B34BE7" w:rsidP="00943C66">
      <w:pPr>
        <w:spacing w:after="0"/>
        <w:rPr>
          <w:sz w:val="24"/>
          <w:szCs w:val="24"/>
        </w:rPr>
      </w:pPr>
      <w:r w:rsidRPr="006B4387">
        <w:rPr>
          <w:sz w:val="24"/>
          <w:szCs w:val="24"/>
        </w:rPr>
        <w:t xml:space="preserve">The Fruit SA visits to Philippines revealed that they are all about fun – from the </w:t>
      </w:r>
      <w:proofErr w:type="spellStart"/>
      <w:r w:rsidRPr="006B4387">
        <w:rPr>
          <w:sz w:val="24"/>
          <w:szCs w:val="24"/>
        </w:rPr>
        <w:t>Jeepneys</w:t>
      </w:r>
      <w:proofErr w:type="spellEnd"/>
      <w:r w:rsidRPr="006B4387">
        <w:rPr>
          <w:sz w:val="24"/>
          <w:szCs w:val="24"/>
        </w:rPr>
        <w:t xml:space="preserve"> that provide public transport to the island style living, the young, vibrant population makes it an exciting place. South African citrus will now add to their ability to enjoy life to its fullest. While export volumes will probably be modest as we test the market and develop the demand for South African citrus, the goal is to build up to 20 000 tonnes exports to the Philippines – this will secure much needed jobs in South</w:t>
      </w:r>
      <w:r w:rsidR="006B4387" w:rsidRPr="006B4387">
        <w:rPr>
          <w:sz w:val="24"/>
          <w:szCs w:val="24"/>
        </w:rPr>
        <w:t xml:space="preserve"> A</w:t>
      </w:r>
      <w:r w:rsidRPr="006B4387">
        <w:rPr>
          <w:sz w:val="24"/>
          <w:szCs w:val="24"/>
        </w:rPr>
        <w:t>frica, and lead to additional foreign exchange earnings.</w:t>
      </w:r>
    </w:p>
    <w:p w:rsidR="008C4AF4" w:rsidRPr="006B4387" w:rsidRDefault="00136B65" w:rsidP="00943C66">
      <w:pPr>
        <w:spacing w:after="0"/>
        <w:rPr>
          <w:sz w:val="24"/>
          <w:szCs w:val="24"/>
        </w:rPr>
      </w:pPr>
      <w:r w:rsidRPr="006B4387">
        <w:rPr>
          <w:sz w:val="24"/>
          <w:szCs w:val="24"/>
        </w:rPr>
        <w:t xml:space="preserve">A final thanks to Unifrutti </w:t>
      </w:r>
      <w:r w:rsidR="00B34BE7" w:rsidRPr="006B4387">
        <w:rPr>
          <w:sz w:val="24"/>
          <w:szCs w:val="24"/>
        </w:rPr>
        <w:t xml:space="preserve">and FPT Group </w:t>
      </w:r>
      <w:r w:rsidRPr="006B4387">
        <w:rPr>
          <w:sz w:val="24"/>
          <w:szCs w:val="24"/>
        </w:rPr>
        <w:t xml:space="preserve">for allowing us to showcase the memorable </w:t>
      </w:r>
      <w:r w:rsidR="006B4387" w:rsidRPr="006B4387">
        <w:rPr>
          <w:sz w:val="24"/>
          <w:szCs w:val="24"/>
        </w:rPr>
        <w:t>e</w:t>
      </w:r>
      <w:r w:rsidRPr="006B4387">
        <w:rPr>
          <w:sz w:val="24"/>
          <w:szCs w:val="24"/>
        </w:rPr>
        <w:t>vent to the media.</w:t>
      </w:r>
    </w:p>
    <w:p w:rsidR="00943C66" w:rsidRDefault="00943C66"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 xml:space="preserve">GLOBAL CITRUS CONGRESS </w:t>
      </w:r>
    </w:p>
    <w:p w:rsidR="00943C66" w:rsidRPr="00943C66" w:rsidRDefault="00943C66"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Save the Date: 16/17 November 2021 for the second edition of the World Citrus Organisation/Fruitnet Media International edition of the Global Citrus Congress. This years</w:t>
      </w:r>
      <w:r w:rsidR="00A77122">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Congress will be streamed live over two days from Lond</w:t>
      </w:r>
      <w:r w:rsidR="00A77122">
        <w:rPr>
          <w:rFonts w:asciiTheme="minorHAnsi" w:eastAsia="Times New Roman" w:hAnsiTheme="minorHAnsi" w:cstheme="minorHAnsi"/>
          <w:sz w:val="24"/>
          <w:szCs w:val="24"/>
          <w:lang w:val="en-US"/>
        </w:rPr>
        <w:t>on, Los Angeles and Melbourne, al</w:t>
      </w:r>
      <w:r>
        <w:rPr>
          <w:rFonts w:asciiTheme="minorHAnsi" w:eastAsia="Times New Roman" w:hAnsiTheme="minorHAnsi" w:cstheme="minorHAnsi"/>
          <w:sz w:val="24"/>
          <w:szCs w:val="24"/>
          <w:lang w:val="en-US"/>
        </w:rPr>
        <w:t>lowing viewers to pick their most convenient time to take part live or to watch on demand. Watch this space as we develop the program</w:t>
      </w:r>
      <w:r w:rsidR="00124217">
        <w:rPr>
          <w:rFonts w:asciiTheme="minorHAnsi" w:eastAsia="Times New Roman" w:hAnsiTheme="minorHAnsi" w:cstheme="minorHAnsi"/>
          <w:sz w:val="24"/>
          <w:szCs w:val="24"/>
          <w:lang w:val="en-US"/>
        </w:rPr>
        <w:t>me</w:t>
      </w:r>
      <w:bookmarkStart w:id="0" w:name="_GoBack"/>
      <w:bookmarkEnd w:id="0"/>
      <w:r>
        <w:rPr>
          <w:rFonts w:asciiTheme="minorHAnsi" w:eastAsia="Times New Roman" w:hAnsiTheme="minorHAnsi" w:cstheme="minorHAnsi"/>
          <w:sz w:val="24"/>
          <w:szCs w:val="24"/>
          <w:lang w:val="en-US"/>
        </w:rPr>
        <w:t>.</w:t>
      </w:r>
    </w:p>
    <w:p w:rsidR="00F75E83" w:rsidRDefault="00F75E83"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CITRUS STATISTICS BOOKLET 2021</w:t>
      </w:r>
    </w:p>
    <w:p w:rsidR="00F75E83" w:rsidRPr="00F75E83" w:rsidRDefault="00F75E83"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2021 Annual Citrus Statistics Booklet is now available in electronic format, and copies will be printed and distributed to CGA members within the next week. If you would like a copy of the electronic version please e-mail CGA Research Economist Portia Magwaza at </w:t>
      </w:r>
      <w:hyperlink r:id="rId8" w:history="1">
        <w:r w:rsidRPr="00A517D7">
          <w:rPr>
            <w:rStyle w:val="Hyperlink"/>
            <w:rFonts w:asciiTheme="minorHAnsi" w:eastAsia="Times New Roman" w:hAnsiTheme="minorHAnsi" w:cstheme="minorHAnsi"/>
            <w:sz w:val="24"/>
            <w:szCs w:val="24"/>
            <w:lang w:val="en-US"/>
          </w:rPr>
          <w:t>portia@cga.co.za</w:t>
        </w:r>
      </w:hyperlink>
      <w:r>
        <w:rPr>
          <w:rFonts w:asciiTheme="minorHAnsi" w:eastAsia="Times New Roman" w:hAnsiTheme="minorHAnsi" w:cstheme="minorHAnsi"/>
          <w:sz w:val="24"/>
          <w:szCs w:val="24"/>
          <w:lang w:val="en-US"/>
        </w:rPr>
        <w:t xml:space="preserve"> </w:t>
      </w:r>
    </w:p>
    <w:p w:rsidR="001E0236" w:rsidRPr="006B4387" w:rsidRDefault="008A5702" w:rsidP="008A5702">
      <w:pPr>
        <w:spacing w:after="0"/>
        <w:rPr>
          <w:rFonts w:asciiTheme="minorHAnsi" w:eastAsia="Times New Roman" w:hAnsiTheme="minorHAnsi" w:cstheme="minorHAnsi"/>
          <w:b/>
          <w:color w:val="7030A0"/>
          <w:sz w:val="24"/>
          <w:szCs w:val="24"/>
          <w:u w:val="single"/>
          <w:lang w:val="en-US"/>
        </w:rPr>
      </w:pPr>
      <w:r w:rsidRPr="00383392">
        <w:rPr>
          <w:rFonts w:asciiTheme="minorHAnsi" w:eastAsia="Times New Roman" w:hAnsiTheme="minorHAnsi" w:cstheme="minorHAnsi"/>
          <w:b/>
          <w:color w:val="7030A0"/>
          <w:sz w:val="24"/>
          <w:szCs w:val="24"/>
          <w:u w:val="single"/>
          <w:lang w:val="en-US"/>
        </w:rPr>
        <w:t>PACKED AND SHIPPED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9B3230" w:rsidRPr="00901D81" w:rsidTr="00770265">
        <w:trPr>
          <w:trHeight w:val="401"/>
        </w:trPr>
        <w:tc>
          <w:tcPr>
            <w:tcW w:w="2027" w:type="dxa"/>
          </w:tcPr>
          <w:p w:rsidR="009B3230" w:rsidRPr="00901D81" w:rsidRDefault="009B3230" w:rsidP="00770265">
            <w:pPr>
              <w:spacing w:after="0" w:line="240" w:lineRule="auto"/>
              <w:rPr>
                <w:rFonts w:ascii="Arial" w:hAnsi="Arial" w:cs="Arial"/>
                <w:sz w:val="18"/>
                <w:szCs w:val="18"/>
              </w:rPr>
            </w:pPr>
            <w:r>
              <w:rPr>
                <w:rFonts w:ascii="Arial" w:hAnsi="Arial" w:cs="Arial"/>
                <w:sz w:val="18"/>
                <w:szCs w:val="18"/>
              </w:rPr>
              <w:t>End of Week 22</w:t>
            </w:r>
          </w:p>
          <w:p w:rsidR="009B3230" w:rsidRPr="00901D81" w:rsidRDefault="009B3230" w:rsidP="00770265">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Latest</w:t>
            </w:r>
          </w:p>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rPr>
            </w:pPr>
            <w:r w:rsidRPr="00901D81">
              <w:rPr>
                <w:rFonts w:ascii="Arial" w:hAnsi="Arial" w:cs="Arial"/>
                <w:sz w:val="18"/>
                <w:szCs w:val="18"/>
              </w:rPr>
              <w:t>Final Packed</w:t>
            </w:r>
          </w:p>
          <w:p w:rsidR="009B3230" w:rsidRPr="00901D81" w:rsidRDefault="009B3230" w:rsidP="00770265">
            <w:pPr>
              <w:spacing w:after="0" w:line="240" w:lineRule="auto"/>
              <w:jc w:val="right"/>
              <w:rPr>
                <w:rFonts w:ascii="Arial" w:hAnsi="Arial" w:cs="Arial"/>
                <w:sz w:val="18"/>
                <w:szCs w:val="18"/>
              </w:rPr>
            </w:pPr>
          </w:p>
        </w:tc>
      </w:tr>
      <w:tr w:rsidR="009B3230" w:rsidRPr="00901D81" w:rsidTr="00770265">
        <w:trPr>
          <w:trHeight w:val="200"/>
        </w:trPr>
        <w:tc>
          <w:tcPr>
            <w:tcW w:w="2027" w:type="dxa"/>
          </w:tcPr>
          <w:p w:rsidR="009B3230" w:rsidRPr="00901D81" w:rsidRDefault="009B3230" w:rsidP="00770265">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2019</w:t>
            </w:r>
          </w:p>
        </w:tc>
        <w:tc>
          <w:tcPr>
            <w:tcW w:w="0" w:type="auto"/>
            <w:tcBorders>
              <w:right w:val="thinThickSmallGap" w:sz="24" w:space="0" w:color="auto"/>
            </w:tcBorders>
            <w:shd w:val="clear" w:color="auto" w:fill="CCCCCC"/>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2021</w:t>
            </w:r>
          </w:p>
        </w:tc>
        <w:tc>
          <w:tcPr>
            <w:tcW w:w="0" w:type="auto"/>
            <w:tcBorders>
              <w:left w:val="thinThickSmallGap" w:sz="24" w:space="0" w:color="auto"/>
            </w:tcBorders>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2021</w:t>
            </w:r>
          </w:p>
        </w:tc>
        <w:tc>
          <w:tcPr>
            <w:tcW w:w="0" w:type="auto"/>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2021</w:t>
            </w:r>
          </w:p>
        </w:tc>
        <w:tc>
          <w:tcPr>
            <w:tcW w:w="0" w:type="auto"/>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2020</w:t>
            </w:r>
          </w:p>
        </w:tc>
      </w:tr>
      <w:tr w:rsidR="009B3230" w:rsidRPr="00901D81" w:rsidTr="00770265">
        <w:trPr>
          <w:trHeight w:val="214"/>
        </w:trPr>
        <w:tc>
          <w:tcPr>
            <w:tcW w:w="2027" w:type="dxa"/>
          </w:tcPr>
          <w:p w:rsidR="009B3230" w:rsidRPr="00901D81" w:rsidRDefault="009B3230" w:rsidP="00770265">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9.8 m</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9.6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11.9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6.9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8.8 m</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16.8 m</w:t>
            </w:r>
          </w:p>
        </w:tc>
        <w:tc>
          <w:tcPr>
            <w:tcW w:w="0" w:type="auto"/>
            <w:shd w:val="clear" w:color="auto" w:fill="E6E6E6"/>
          </w:tcPr>
          <w:p w:rsidR="009B3230" w:rsidRPr="00901D81" w:rsidRDefault="009B3230" w:rsidP="00770265">
            <w:pPr>
              <w:spacing w:after="0" w:line="240" w:lineRule="auto"/>
              <w:jc w:val="center"/>
              <w:rPr>
                <w:rFonts w:ascii="Arial" w:hAnsi="Arial" w:cs="Arial"/>
                <w:sz w:val="18"/>
                <w:szCs w:val="18"/>
              </w:rPr>
            </w:pPr>
            <w:r>
              <w:rPr>
                <w:rFonts w:ascii="Arial" w:hAnsi="Arial" w:cs="Arial"/>
                <w:sz w:val="18"/>
                <w:szCs w:val="18"/>
              </w:rPr>
              <w:t>15.5 m</w:t>
            </w:r>
          </w:p>
        </w:tc>
      </w:tr>
      <w:tr w:rsidR="009B3230" w:rsidRPr="00901D81" w:rsidTr="00770265">
        <w:trPr>
          <w:trHeight w:val="200"/>
        </w:trPr>
        <w:tc>
          <w:tcPr>
            <w:tcW w:w="2027" w:type="dxa"/>
          </w:tcPr>
          <w:p w:rsidR="009B3230" w:rsidRPr="00901D81" w:rsidRDefault="009B3230" w:rsidP="00770265">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5.6 m</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7.8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10.9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5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5.8 m</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 xml:space="preserve">29.5 m </w:t>
            </w:r>
          </w:p>
        </w:tc>
        <w:tc>
          <w:tcPr>
            <w:tcW w:w="0" w:type="auto"/>
            <w:shd w:val="clear" w:color="auto" w:fill="E6E6E6"/>
          </w:tcPr>
          <w:p w:rsidR="009B3230" w:rsidRPr="00901D81" w:rsidRDefault="009B3230" w:rsidP="00770265">
            <w:pPr>
              <w:spacing w:after="0" w:line="240" w:lineRule="auto"/>
              <w:jc w:val="center"/>
              <w:rPr>
                <w:rFonts w:ascii="Arial" w:hAnsi="Arial" w:cs="Arial"/>
                <w:sz w:val="18"/>
                <w:szCs w:val="18"/>
              </w:rPr>
            </w:pPr>
            <w:r>
              <w:rPr>
                <w:rFonts w:ascii="Arial" w:hAnsi="Arial" w:cs="Arial"/>
                <w:sz w:val="18"/>
                <w:szCs w:val="18"/>
              </w:rPr>
              <w:t>23.6 m</w:t>
            </w:r>
          </w:p>
        </w:tc>
      </w:tr>
      <w:tr w:rsidR="009B3230" w:rsidRPr="00901D81" w:rsidTr="00770265">
        <w:trPr>
          <w:trHeight w:val="180"/>
        </w:trPr>
        <w:tc>
          <w:tcPr>
            <w:tcW w:w="2027" w:type="dxa"/>
          </w:tcPr>
          <w:p w:rsidR="009B3230" w:rsidRPr="00901D81" w:rsidRDefault="009B3230" w:rsidP="00770265">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9.3 m</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15.9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14.7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12.8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12.5 m</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9B3230" w:rsidRPr="00901D81" w:rsidRDefault="009B3230" w:rsidP="00770265">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9B3230" w:rsidRPr="00901D81" w:rsidTr="00770265">
        <w:trPr>
          <w:trHeight w:val="200"/>
        </w:trPr>
        <w:tc>
          <w:tcPr>
            <w:tcW w:w="2027" w:type="dxa"/>
          </w:tcPr>
          <w:p w:rsidR="009B3230" w:rsidRPr="00901D81" w:rsidRDefault="009B3230" w:rsidP="00770265">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5.2 m</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7.1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7.4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3.1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3.6 m</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lang w:val="fr-FR"/>
              </w:rPr>
            </w:pPr>
            <w:r>
              <w:rPr>
                <w:rFonts w:ascii="Arial" w:hAnsi="Arial" w:cs="Arial"/>
                <w:sz w:val="18"/>
                <w:szCs w:val="18"/>
                <w:lang w:val="fr-FR"/>
              </w:rPr>
              <w:t xml:space="preserve">26.1 m </w:t>
            </w:r>
          </w:p>
        </w:tc>
        <w:tc>
          <w:tcPr>
            <w:tcW w:w="0" w:type="auto"/>
            <w:shd w:val="clear" w:color="auto" w:fill="E6E6E6"/>
          </w:tcPr>
          <w:p w:rsidR="009B3230" w:rsidRPr="00901D81" w:rsidRDefault="009B3230" w:rsidP="00770265">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9B3230" w:rsidRPr="00901D81" w:rsidTr="00770265">
        <w:trPr>
          <w:trHeight w:val="245"/>
        </w:trPr>
        <w:tc>
          <w:tcPr>
            <w:tcW w:w="2027" w:type="dxa"/>
          </w:tcPr>
          <w:p w:rsidR="009B3230" w:rsidRPr="00901D81" w:rsidRDefault="009B3230" w:rsidP="00770265">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0.4 m</w:t>
            </w:r>
          </w:p>
        </w:tc>
        <w:tc>
          <w:tcPr>
            <w:tcW w:w="0" w:type="auto"/>
            <w:tcBorders>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0.5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0.8 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0.1m</w:t>
            </w:r>
          </w:p>
        </w:tc>
        <w:tc>
          <w:tcPr>
            <w:tcW w:w="0" w:type="auto"/>
            <w:tcBorders>
              <w:left w:val="thinThickSmallGap" w:sz="24" w:space="0" w:color="auto"/>
              <w:righ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0.3 m</w:t>
            </w:r>
          </w:p>
        </w:tc>
        <w:tc>
          <w:tcPr>
            <w:tcW w:w="0" w:type="auto"/>
            <w:tcBorders>
              <w:left w:val="thinThickSmallGap" w:sz="24" w:space="0" w:color="auto"/>
            </w:tcBorders>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9B3230" w:rsidRPr="00901D81" w:rsidRDefault="009B3230" w:rsidP="00770265">
            <w:pPr>
              <w:spacing w:after="0" w:line="240" w:lineRule="auto"/>
              <w:jc w:val="right"/>
              <w:rPr>
                <w:rFonts w:ascii="Arial" w:hAnsi="Arial" w:cs="Arial"/>
                <w:sz w:val="18"/>
                <w:szCs w:val="18"/>
              </w:rPr>
            </w:pPr>
            <w:r>
              <w:rPr>
                <w:rFonts w:ascii="Arial" w:hAnsi="Arial" w:cs="Arial"/>
                <w:sz w:val="18"/>
                <w:szCs w:val="18"/>
              </w:rPr>
              <w:t>57.6 m</w:t>
            </w:r>
          </w:p>
        </w:tc>
        <w:tc>
          <w:tcPr>
            <w:tcW w:w="0" w:type="auto"/>
            <w:shd w:val="clear" w:color="auto" w:fill="E6E6E6"/>
          </w:tcPr>
          <w:p w:rsidR="009B3230" w:rsidRPr="00901D81" w:rsidRDefault="009B3230" w:rsidP="00770265">
            <w:pPr>
              <w:spacing w:after="0" w:line="240" w:lineRule="auto"/>
              <w:jc w:val="center"/>
              <w:rPr>
                <w:rFonts w:ascii="Arial" w:hAnsi="Arial" w:cs="Arial"/>
                <w:sz w:val="18"/>
                <w:szCs w:val="18"/>
              </w:rPr>
            </w:pPr>
            <w:r>
              <w:rPr>
                <w:rFonts w:ascii="Arial" w:hAnsi="Arial" w:cs="Arial"/>
                <w:sz w:val="18"/>
                <w:szCs w:val="18"/>
              </w:rPr>
              <w:t>55.1 m</w:t>
            </w:r>
          </w:p>
        </w:tc>
      </w:tr>
      <w:tr w:rsidR="009B3230" w:rsidRPr="00901D81" w:rsidTr="00770265">
        <w:trPr>
          <w:trHeight w:val="214"/>
        </w:trPr>
        <w:tc>
          <w:tcPr>
            <w:tcW w:w="2027" w:type="dxa"/>
          </w:tcPr>
          <w:p w:rsidR="009B3230" w:rsidRPr="009B3230" w:rsidRDefault="009B3230" w:rsidP="00770265">
            <w:pPr>
              <w:spacing w:after="0" w:line="240" w:lineRule="auto"/>
              <w:rPr>
                <w:rFonts w:ascii="Arial" w:hAnsi="Arial" w:cs="Arial"/>
                <w:b/>
                <w:sz w:val="18"/>
                <w:szCs w:val="18"/>
              </w:rPr>
            </w:pPr>
            <w:r w:rsidRPr="009B3230">
              <w:rPr>
                <w:rFonts w:ascii="Arial" w:hAnsi="Arial" w:cs="Arial"/>
                <w:b/>
                <w:sz w:val="18"/>
                <w:szCs w:val="18"/>
              </w:rPr>
              <w:t>Total</w:t>
            </w:r>
          </w:p>
        </w:tc>
        <w:tc>
          <w:tcPr>
            <w:tcW w:w="0" w:type="auto"/>
            <w:shd w:val="clear" w:color="auto" w:fill="CCCCCC"/>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30.3 m</w:t>
            </w:r>
          </w:p>
        </w:tc>
        <w:tc>
          <w:tcPr>
            <w:tcW w:w="0" w:type="auto"/>
            <w:tcBorders>
              <w:right w:val="thinThickSmallGap" w:sz="24" w:space="0" w:color="auto"/>
            </w:tcBorders>
            <w:shd w:val="clear" w:color="auto" w:fill="CCCCCC"/>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 xml:space="preserve">40.9 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45.7 m</w:t>
            </w:r>
          </w:p>
        </w:tc>
        <w:tc>
          <w:tcPr>
            <w:tcW w:w="0" w:type="auto"/>
            <w:tcBorders>
              <w:left w:val="thinThickSmallGap" w:sz="24" w:space="0" w:color="auto"/>
              <w:right w:val="thinThickSmallGap" w:sz="24" w:space="0" w:color="auto"/>
            </w:tcBorders>
            <w:shd w:val="clear" w:color="auto" w:fill="E6E6E6"/>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27.9 m</w:t>
            </w:r>
          </w:p>
        </w:tc>
        <w:tc>
          <w:tcPr>
            <w:tcW w:w="0" w:type="auto"/>
            <w:tcBorders>
              <w:left w:val="thinThickSmallGap" w:sz="24" w:space="0" w:color="auto"/>
              <w:right w:val="thinThickSmallGap" w:sz="24" w:space="0" w:color="auto"/>
            </w:tcBorders>
            <w:shd w:val="clear" w:color="auto" w:fill="E6E6E6"/>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31 m</w:t>
            </w:r>
          </w:p>
        </w:tc>
        <w:tc>
          <w:tcPr>
            <w:tcW w:w="0" w:type="auto"/>
            <w:tcBorders>
              <w:left w:val="thinThickSmallGap" w:sz="24" w:space="0" w:color="auto"/>
            </w:tcBorders>
            <w:shd w:val="clear" w:color="auto" w:fill="E6E6E6"/>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163 m</w:t>
            </w:r>
          </w:p>
        </w:tc>
        <w:tc>
          <w:tcPr>
            <w:tcW w:w="0" w:type="auto"/>
            <w:shd w:val="clear" w:color="auto" w:fill="E6E6E6"/>
          </w:tcPr>
          <w:p w:rsidR="009B3230" w:rsidRPr="009B3230" w:rsidRDefault="009B3230" w:rsidP="00770265">
            <w:pPr>
              <w:spacing w:after="0" w:line="240" w:lineRule="auto"/>
              <w:jc w:val="right"/>
              <w:rPr>
                <w:rFonts w:ascii="Arial" w:hAnsi="Arial" w:cs="Arial"/>
                <w:b/>
                <w:sz w:val="18"/>
                <w:szCs w:val="18"/>
              </w:rPr>
            </w:pPr>
            <w:r w:rsidRPr="009B3230">
              <w:rPr>
                <w:rFonts w:ascii="Arial" w:hAnsi="Arial" w:cs="Arial"/>
                <w:b/>
                <w:sz w:val="18"/>
                <w:szCs w:val="18"/>
              </w:rPr>
              <w:t>160.2 m</w:t>
            </w:r>
          </w:p>
        </w:tc>
        <w:tc>
          <w:tcPr>
            <w:tcW w:w="0" w:type="auto"/>
            <w:shd w:val="clear" w:color="auto" w:fill="E6E6E6"/>
          </w:tcPr>
          <w:p w:rsidR="009B3230" w:rsidRPr="009B3230" w:rsidRDefault="009B3230" w:rsidP="00770265">
            <w:pPr>
              <w:spacing w:after="0" w:line="240" w:lineRule="auto"/>
              <w:jc w:val="center"/>
              <w:rPr>
                <w:rFonts w:ascii="Arial" w:hAnsi="Arial" w:cs="Arial"/>
                <w:b/>
                <w:sz w:val="18"/>
                <w:szCs w:val="18"/>
              </w:rPr>
            </w:pPr>
            <w:r w:rsidRPr="009B3230">
              <w:rPr>
                <w:rFonts w:ascii="Arial" w:hAnsi="Arial" w:cs="Arial"/>
                <w:b/>
                <w:sz w:val="18"/>
                <w:szCs w:val="18"/>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C3" w:rsidRDefault="006F12C3" w:rsidP="00595E08">
      <w:pPr>
        <w:spacing w:after="0" w:line="240" w:lineRule="auto"/>
      </w:pPr>
      <w:r>
        <w:separator/>
      </w:r>
    </w:p>
  </w:endnote>
  <w:endnote w:type="continuationSeparator" w:id="0">
    <w:p w:rsidR="006F12C3" w:rsidRDefault="006F12C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C3" w:rsidRDefault="006F12C3" w:rsidP="00595E08">
      <w:pPr>
        <w:spacing w:after="0" w:line="240" w:lineRule="auto"/>
      </w:pPr>
      <w:r>
        <w:separator/>
      </w:r>
    </w:p>
  </w:footnote>
  <w:footnote w:type="continuationSeparator" w:id="0">
    <w:p w:rsidR="006F12C3" w:rsidRDefault="006F12C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2042A"/>
    <w:rsid w:val="001218D8"/>
    <w:rsid w:val="00122FC7"/>
    <w:rsid w:val="0012421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387"/>
    <w:rsid w:val="006B4617"/>
    <w:rsid w:val="006B4E1B"/>
    <w:rsid w:val="006C1559"/>
    <w:rsid w:val="006D3BE7"/>
    <w:rsid w:val="006E0A15"/>
    <w:rsid w:val="006E231D"/>
    <w:rsid w:val="006E394D"/>
    <w:rsid w:val="006F12C3"/>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C298B"/>
    <w:rsid w:val="007D4D85"/>
    <w:rsid w:val="007D4E14"/>
    <w:rsid w:val="007D531A"/>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912266"/>
    <w:rsid w:val="00912CD2"/>
    <w:rsid w:val="009206C6"/>
    <w:rsid w:val="0092158A"/>
    <w:rsid w:val="00940202"/>
    <w:rsid w:val="00943C66"/>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894D"/>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2021-05-21T09:55:00Z</cp:lastPrinted>
  <dcterms:created xsi:type="dcterms:W3CDTF">2021-06-09T05:55:00Z</dcterms:created>
  <dcterms:modified xsi:type="dcterms:W3CDTF">2021-06-11T10:21:00Z</dcterms:modified>
</cp:coreProperties>
</file>