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p w:rsidR="005B0AE4" w:rsidRDefault="005B0AE4"/>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380922">
                    <w:rPr>
                      <w:rFonts w:ascii="Comic Sans MS" w:hAnsi="Comic Sans MS"/>
                      <w:b/>
                      <w:i/>
                      <w:sz w:val="32"/>
                      <w:szCs w:val="32"/>
                    </w:rPr>
                    <w:t xml:space="preserve"> (</w:t>
                  </w:r>
                  <w:r w:rsidR="008C2CCB">
                    <w:rPr>
                      <w:rFonts w:ascii="Comic Sans MS" w:hAnsi="Comic Sans MS"/>
                      <w:b/>
                      <w:i/>
                      <w:sz w:val="32"/>
                      <w:szCs w:val="32"/>
                    </w:rPr>
                    <w:t>2</w:t>
                  </w:r>
                  <w:r w:rsidR="00380922">
                    <w:rPr>
                      <w:rFonts w:ascii="Comic Sans MS" w:hAnsi="Comic Sans MS"/>
                      <w:b/>
                      <w:i/>
                      <w:sz w:val="32"/>
                      <w:szCs w:val="32"/>
                    </w:rPr>
                    <w:t>/19</w:t>
                  </w:r>
                  <w:r>
                    <w:rPr>
                      <w:rFonts w:ascii="Comic Sans MS" w:hAnsi="Comic Sans MS"/>
                      <w:b/>
                      <w:i/>
                      <w:sz w:val="32"/>
                      <w:szCs w:val="32"/>
                    </w:rPr>
                    <w:t>)</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8C2CCB">
                    <w:rPr>
                      <w:rFonts w:ascii="Comic Sans MS" w:hAnsi="Comic Sans MS"/>
                      <w:i/>
                      <w:sz w:val="20"/>
                      <w:szCs w:val="20"/>
                    </w:rPr>
                    <w:t>11</w:t>
                  </w:r>
                  <w:r w:rsidR="00380922">
                    <w:rPr>
                      <w:rFonts w:ascii="Comic Sans MS" w:hAnsi="Comic Sans MS"/>
                      <w:i/>
                      <w:sz w:val="20"/>
                      <w:szCs w:val="20"/>
                    </w:rPr>
                    <w:t xml:space="preserve"> January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A32DF7">
              <w:tblPrEx>
                <w:tblCellMar>
                  <w:left w:w="108" w:type="dxa"/>
                  <w:right w:w="108" w:type="dxa"/>
                </w:tblCellMar>
              </w:tblPrEx>
              <w:trPr>
                <w:gridAfter w:val="1"/>
                <w:wAfter w:w="434" w:type="dxa"/>
                <w:trHeight w:val="187"/>
                <w:tblCellSpacing w:w="0" w:type="dxa"/>
              </w:trPr>
              <w:tc>
                <w:tcPr>
                  <w:tcW w:w="10348" w:type="dxa"/>
                  <w:gridSpan w:val="2"/>
                  <w:vAlign w:val="center"/>
                  <w:hideMark/>
                </w:tcPr>
                <w:p w:rsidR="00042C84" w:rsidRPr="00EE0C8A"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8C2CCB">
                    <w:rPr>
                      <w:rFonts w:ascii="Arial" w:hAnsi="Arial" w:cs="Arial"/>
                      <w:b/>
                      <w:i/>
                      <w:color w:val="auto"/>
                    </w:rPr>
                    <w:t>I am a slow walker, but I never walk back</w:t>
                  </w:r>
                  <w:r w:rsidR="00862521">
                    <w:rPr>
                      <w:rFonts w:ascii="Arial" w:hAnsi="Arial" w:cs="Arial"/>
                      <w:b/>
                      <w:i/>
                      <w:color w:val="auto"/>
                    </w:rPr>
                    <w:t xml:space="preserve">” </w:t>
                  </w:r>
                  <w:r w:rsidR="008C2CCB">
                    <w:rPr>
                      <w:rFonts w:ascii="Arial" w:hAnsi="Arial" w:cs="Arial"/>
                      <w:b/>
                      <w:i/>
                      <w:color w:val="auto"/>
                    </w:rPr>
                    <w:t>Abraham Lincoln</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165605" w:rsidRPr="005B0AE4" w:rsidRDefault="008C2CCB" w:rsidP="00255109">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sidRPr="005B0AE4">
                    <w:rPr>
                      <w:rFonts w:ascii="Arial" w:eastAsia="Times New Roman" w:hAnsi="Arial" w:cs="Arial"/>
                      <w:b/>
                      <w:color w:val="C45911" w:themeColor="accent2" w:themeShade="BF"/>
                      <w:sz w:val="22"/>
                      <w:szCs w:val="22"/>
                      <w:u w:val="single"/>
                      <w:lang w:val="en-US"/>
                    </w:rPr>
                    <w:t xml:space="preserve">REVISED </w:t>
                  </w:r>
                  <w:bookmarkStart w:id="0" w:name="_GoBack"/>
                  <w:bookmarkEnd w:id="0"/>
                  <w:r w:rsidRPr="005B0AE4">
                    <w:rPr>
                      <w:rFonts w:ascii="Arial" w:eastAsia="Times New Roman" w:hAnsi="Arial" w:cs="Arial"/>
                      <w:b/>
                      <w:color w:val="C45911" w:themeColor="accent2" w:themeShade="BF"/>
                      <w:sz w:val="22"/>
                      <w:szCs w:val="22"/>
                      <w:u w:val="single"/>
                      <w:lang w:val="en-US"/>
                    </w:rPr>
                    <w:t>CITRUS FMS</w:t>
                  </w:r>
                </w:p>
                <w:p w:rsidR="005B0AE4" w:rsidRDefault="005B0AE4" w:rsidP="008C2CCB">
                  <w:pPr>
                    <w:pStyle w:val="NormalWeb"/>
                    <w:widowControl w:val="0"/>
                    <w:spacing w:before="0" w:beforeAutospacing="0" w:after="0" w:afterAutospacing="0"/>
                    <w:ind w:right="113"/>
                    <w:rPr>
                      <w:rFonts w:ascii="Arial" w:eastAsia="Times New Roman" w:hAnsi="Arial" w:cs="Arial"/>
                      <w:color w:val="auto"/>
                      <w:sz w:val="22"/>
                      <w:szCs w:val="22"/>
                      <w:lang w:val="en-US"/>
                    </w:rPr>
                  </w:pPr>
                </w:p>
                <w:p w:rsidR="00C87015" w:rsidRDefault="008C2CCB" w:rsidP="008C2CCB">
                  <w:pPr>
                    <w:pStyle w:val="NormalWeb"/>
                    <w:widowControl w:val="0"/>
                    <w:spacing w:before="0" w:beforeAutospacing="0" w:after="0" w:afterAutospacing="0"/>
                    <w:ind w:right="113"/>
                    <w:rPr>
                      <w:rFonts w:ascii="Arial" w:eastAsia="Times New Roman" w:hAnsi="Arial" w:cs="Arial"/>
                      <w:color w:val="auto"/>
                      <w:sz w:val="22"/>
                      <w:szCs w:val="22"/>
                      <w:lang w:val="en-US"/>
                    </w:rPr>
                  </w:pPr>
                  <w:r w:rsidRPr="008C2CCB">
                    <w:rPr>
                      <w:rFonts w:ascii="Arial" w:eastAsia="Times New Roman" w:hAnsi="Arial" w:cs="Arial"/>
                      <w:color w:val="auto"/>
                      <w:sz w:val="22"/>
                      <w:szCs w:val="22"/>
                      <w:lang w:val="en-US"/>
                    </w:rPr>
                    <w:t>The FMS for the EU citrus market has b</w:t>
                  </w:r>
                  <w:r w:rsidR="005E169B">
                    <w:rPr>
                      <w:rFonts w:ascii="Arial" w:eastAsia="Times New Roman" w:hAnsi="Arial" w:cs="Arial"/>
                      <w:color w:val="auto"/>
                      <w:sz w:val="22"/>
                      <w:szCs w:val="22"/>
                      <w:lang w:val="en-US"/>
                    </w:rPr>
                    <w:t>een updated for 2019. T</w:t>
                  </w:r>
                  <w:r w:rsidRPr="008C2CCB">
                    <w:rPr>
                      <w:rFonts w:ascii="Arial" w:eastAsia="Times New Roman" w:hAnsi="Arial" w:cs="Arial"/>
                      <w:color w:val="auto"/>
                      <w:sz w:val="22"/>
                      <w:szCs w:val="22"/>
                      <w:lang w:val="en-US"/>
                    </w:rPr>
                    <w:t>here are a number of important operational changes that will directly impact on stakeholders throughout the supply chain. The latest FMS, adopted by DAFF on the 18th December 2018, is available in the Help section on PhytClean. Stakeholders are also encouraged to read a summary of the changes (summarized in Cutting Edge 261) which is also available in the Help section.</w:t>
                  </w:r>
                  <w:r w:rsidR="00C87015">
                    <w:rPr>
                      <w:rFonts w:ascii="Arial" w:eastAsia="Times New Roman" w:hAnsi="Arial" w:cs="Arial"/>
                      <w:color w:val="auto"/>
                      <w:sz w:val="22"/>
                      <w:szCs w:val="22"/>
                      <w:lang w:val="en-US"/>
                    </w:rPr>
                    <w:t xml:space="preserve"> </w:t>
                  </w:r>
                </w:p>
                <w:p w:rsidR="00C87015" w:rsidRDefault="00C87015" w:rsidP="008C2CCB">
                  <w:pPr>
                    <w:pStyle w:val="NormalWeb"/>
                    <w:widowControl w:val="0"/>
                    <w:spacing w:before="0" w:beforeAutospacing="0" w:after="0" w:afterAutospacing="0"/>
                    <w:ind w:right="113"/>
                    <w:rPr>
                      <w:rFonts w:ascii="Arial" w:eastAsia="Times New Roman" w:hAnsi="Arial" w:cs="Arial"/>
                      <w:color w:val="auto"/>
                      <w:sz w:val="22"/>
                      <w:szCs w:val="22"/>
                      <w:lang w:val="en-US"/>
                    </w:rPr>
                  </w:pPr>
                </w:p>
                <w:p w:rsidR="005B0AE4" w:rsidRDefault="00FF75C1" w:rsidP="008C2CCB">
                  <w:pPr>
                    <w:pStyle w:val="NormalWeb"/>
                    <w:widowControl w:val="0"/>
                    <w:spacing w:before="0" w:beforeAutospacing="0" w:after="0" w:afterAutospacing="0"/>
                    <w:ind w:right="113"/>
                    <w:rPr>
                      <w:rFonts w:ascii="Arial" w:eastAsia="Times New Roman" w:hAnsi="Arial" w:cs="Arial"/>
                      <w:color w:val="auto"/>
                      <w:sz w:val="22"/>
                      <w:szCs w:val="22"/>
                      <w:lang w:val="en-US"/>
                    </w:rPr>
                  </w:pPr>
                  <w:r>
                    <w:rPr>
                      <w:rFonts w:ascii="Arial" w:eastAsia="Times New Roman" w:hAnsi="Arial" w:cs="Arial"/>
                      <w:color w:val="auto"/>
                      <w:sz w:val="22"/>
                      <w:szCs w:val="22"/>
                      <w:lang w:val="en-US"/>
                    </w:rPr>
                    <w:t>The most important thing growers should be doing now is initiating fruit infestation monitoring, particularly for early fruit, and</w:t>
                  </w:r>
                  <w:r w:rsidR="00C87015">
                    <w:rPr>
                      <w:rFonts w:ascii="Arial" w:eastAsia="Times New Roman" w:hAnsi="Arial" w:cs="Arial"/>
                      <w:color w:val="auto"/>
                      <w:sz w:val="22"/>
                      <w:szCs w:val="22"/>
                      <w:lang w:val="en-US"/>
                    </w:rPr>
                    <w:t xml:space="preserve"> continuing with</w:t>
                  </w:r>
                  <w:r>
                    <w:rPr>
                      <w:rFonts w:ascii="Arial" w:eastAsia="Times New Roman" w:hAnsi="Arial" w:cs="Arial"/>
                      <w:color w:val="auto"/>
                      <w:sz w:val="22"/>
                      <w:szCs w:val="22"/>
                      <w:lang w:val="en-US"/>
                    </w:rPr>
                    <w:t xml:space="preserve"> orchard sanitation. </w:t>
                  </w:r>
                </w:p>
                <w:p w:rsidR="005B0AE4" w:rsidRDefault="005B0AE4" w:rsidP="008C2CCB">
                  <w:pPr>
                    <w:pStyle w:val="NormalWeb"/>
                    <w:widowControl w:val="0"/>
                    <w:spacing w:before="0" w:beforeAutospacing="0" w:after="0" w:afterAutospacing="0"/>
                    <w:ind w:right="113"/>
                    <w:rPr>
                      <w:rFonts w:ascii="Arial" w:eastAsia="Times New Roman" w:hAnsi="Arial" w:cs="Arial"/>
                      <w:b/>
                      <w:sz w:val="22"/>
                      <w:szCs w:val="22"/>
                    </w:rPr>
                  </w:pPr>
                </w:p>
                <w:p w:rsidR="00FF75C1" w:rsidRDefault="00FF75C1" w:rsidP="008C2CCB">
                  <w:pPr>
                    <w:pStyle w:val="NormalWeb"/>
                    <w:widowControl w:val="0"/>
                    <w:spacing w:before="0" w:beforeAutospacing="0" w:after="0" w:afterAutospacing="0"/>
                    <w:ind w:right="113"/>
                    <w:rPr>
                      <w:rFonts w:ascii="Arial" w:eastAsia="Times New Roman" w:hAnsi="Arial" w:cs="Arial"/>
                      <w:sz w:val="22"/>
                      <w:szCs w:val="22"/>
                    </w:rPr>
                  </w:pPr>
                  <w:r w:rsidRPr="008C2CCB">
                    <w:rPr>
                      <w:rFonts w:ascii="Arial" w:eastAsia="Times New Roman" w:hAnsi="Arial" w:cs="Arial"/>
                      <w:b/>
                      <w:sz w:val="22"/>
                      <w:szCs w:val="22"/>
                    </w:rPr>
                    <w:t>Number of data sets required per orchard:</w:t>
                  </w:r>
                  <w:r w:rsidRPr="00142DBA">
                    <w:t xml:space="preserve"> </w:t>
                  </w:r>
                  <w:r w:rsidRPr="008C2CCB">
                    <w:rPr>
                      <w:rFonts w:ascii="Arial" w:eastAsia="Times New Roman" w:hAnsi="Arial" w:cs="Arial"/>
                      <w:sz w:val="22"/>
                      <w:szCs w:val="22"/>
                    </w:rPr>
                    <w:t xml:space="preserve">The number of data sets required for FCM monitoring in the orchards were refreshed on PhytClean on Monday 7th January 2019. </w:t>
                  </w:r>
                  <w:r>
                    <w:rPr>
                      <w:rFonts w:ascii="Arial" w:eastAsia="Times New Roman" w:hAnsi="Arial" w:cs="Arial"/>
                      <w:sz w:val="22"/>
                      <w:szCs w:val="22"/>
                    </w:rPr>
                    <w:t xml:space="preserve">Growers should </w:t>
                  </w:r>
                  <w:r w:rsidRPr="008C2CCB">
                    <w:rPr>
                      <w:rFonts w:ascii="Arial" w:eastAsia="Times New Roman" w:hAnsi="Arial" w:cs="Arial"/>
                      <w:sz w:val="22"/>
                      <w:szCs w:val="22"/>
                    </w:rPr>
                    <w:t>check the</w:t>
                  </w:r>
                  <w:r w:rsidR="005B0AE4">
                    <w:rPr>
                      <w:rFonts w:ascii="Arial" w:eastAsia="Times New Roman" w:hAnsi="Arial" w:cs="Arial"/>
                      <w:sz w:val="22"/>
                      <w:szCs w:val="22"/>
                    </w:rPr>
                    <w:t xml:space="preserve"> database again to make sure they</w:t>
                  </w:r>
                  <w:r w:rsidRPr="008C2CCB">
                    <w:rPr>
                      <w:rFonts w:ascii="Arial" w:eastAsia="Times New Roman" w:hAnsi="Arial" w:cs="Arial"/>
                      <w:sz w:val="22"/>
                      <w:szCs w:val="22"/>
                    </w:rPr>
                    <w:t xml:space="preserve"> have the correct number of data sets.</w:t>
                  </w:r>
                </w:p>
                <w:p w:rsidR="00C87015" w:rsidRDefault="00C87015" w:rsidP="008C2CCB">
                  <w:pPr>
                    <w:pStyle w:val="NormalWeb"/>
                    <w:widowControl w:val="0"/>
                    <w:spacing w:before="0" w:beforeAutospacing="0" w:after="0" w:afterAutospacing="0"/>
                    <w:ind w:right="113"/>
                    <w:rPr>
                      <w:rFonts w:ascii="Arial" w:eastAsia="Times New Roman" w:hAnsi="Arial" w:cs="Arial"/>
                      <w:color w:val="auto"/>
                      <w:sz w:val="22"/>
                      <w:szCs w:val="22"/>
                      <w:lang w:val="en-US"/>
                    </w:rPr>
                  </w:pPr>
                </w:p>
                <w:p w:rsidR="005B0AE4" w:rsidRDefault="008C2CCB" w:rsidP="008C2CCB">
                  <w:pPr>
                    <w:spacing w:after="120" w:line="264" w:lineRule="auto"/>
                    <w:jc w:val="both"/>
                    <w:rPr>
                      <w:rFonts w:ascii="Arial" w:eastAsia="Times New Roman" w:hAnsi="Arial" w:cs="Arial"/>
                      <w:lang w:eastAsia="en-ZA"/>
                    </w:rPr>
                  </w:pPr>
                  <w:r w:rsidRPr="008C2CCB">
                    <w:rPr>
                      <w:rFonts w:ascii="Arial" w:eastAsia="Times New Roman" w:hAnsi="Arial" w:cs="Arial"/>
                      <w:b/>
                      <w:lang w:eastAsia="en-ZA"/>
                    </w:rPr>
                    <w:t>Timelines for FMS changes on PhytClean</w:t>
                  </w:r>
                  <w:r w:rsidRPr="008C2CCB">
                    <w:rPr>
                      <w:rFonts w:ascii="Arial" w:eastAsia="Times New Roman" w:hAnsi="Arial" w:cs="Arial"/>
                      <w:lang w:eastAsia="en-ZA"/>
                    </w:rPr>
                    <w:t xml:space="preserve">: </w:t>
                  </w:r>
                  <w:r w:rsidR="005E169B">
                    <w:rPr>
                      <w:rFonts w:ascii="Arial" w:eastAsia="Times New Roman" w:hAnsi="Arial" w:cs="Arial"/>
                      <w:lang w:eastAsia="en-ZA"/>
                    </w:rPr>
                    <w:t>One</w:t>
                  </w:r>
                  <w:r w:rsidRPr="008C2CCB">
                    <w:rPr>
                      <w:rFonts w:ascii="Arial" w:eastAsia="Times New Roman" w:hAnsi="Arial" w:cs="Arial"/>
                      <w:lang w:eastAsia="en-ZA"/>
                    </w:rPr>
                    <w:t xml:space="preserve"> consequence of modifications to the FMS is a large number of programming changes </w:t>
                  </w:r>
                  <w:r w:rsidR="005E169B">
                    <w:rPr>
                      <w:rFonts w:ascii="Arial" w:eastAsia="Times New Roman" w:hAnsi="Arial" w:cs="Arial"/>
                      <w:lang w:eastAsia="en-ZA"/>
                    </w:rPr>
                    <w:t xml:space="preserve">are </w:t>
                  </w:r>
                  <w:r w:rsidRPr="008C2CCB">
                    <w:rPr>
                      <w:rFonts w:ascii="Arial" w:eastAsia="Times New Roman" w:hAnsi="Arial" w:cs="Arial"/>
                      <w:lang w:eastAsia="en-ZA"/>
                    </w:rPr>
                    <w:t xml:space="preserve">required on PhytClean. </w:t>
                  </w:r>
                  <w:r>
                    <w:rPr>
                      <w:rFonts w:ascii="Arial" w:eastAsia="Times New Roman" w:hAnsi="Arial" w:cs="Arial"/>
                      <w:lang w:eastAsia="en-ZA"/>
                    </w:rPr>
                    <w:t>FSA de</w:t>
                  </w:r>
                  <w:r w:rsidRPr="008C2CCB">
                    <w:rPr>
                      <w:rFonts w:ascii="Arial" w:eastAsia="Times New Roman" w:hAnsi="Arial" w:cs="Arial"/>
                      <w:lang w:eastAsia="en-ZA"/>
                    </w:rPr>
                    <w:t xml:space="preserve">velopers were on leave but are now hard at work to make the appropriate adjustments – rolling out the most urgent aspects first. </w:t>
                  </w:r>
                  <w:r>
                    <w:rPr>
                      <w:rFonts w:ascii="Arial" w:eastAsia="Times New Roman" w:hAnsi="Arial" w:cs="Arial"/>
                      <w:lang w:eastAsia="en-ZA"/>
                    </w:rPr>
                    <w:t>The team</w:t>
                  </w:r>
                  <w:r w:rsidRPr="008C2CCB">
                    <w:rPr>
                      <w:rFonts w:ascii="Arial" w:eastAsia="Times New Roman" w:hAnsi="Arial" w:cs="Arial"/>
                      <w:lang w:eastAsia="en-ZA"/>
                    </w:rPr>
                    <w:t xml:space="preserve"> </w:t>
                  </w:r>
                  <w:r w:rsidR="005E169B">
                    <w:rPr>
                      <w:rFonts w:ascii="Arial" w:eastAsia="Times New Roman" w:hAnsi="Arial" w:cs="Arial"/>
                      <w:lang w:eastAsia="en-ZA"/>
                    </w:rPr>
                    <w:t>is</w:t>
                  </w:r>
                  <w:r w:rsidRPr="008C2CCB">
                    <w:rPr>
                      <w:rFonts w:ascii="Arial" w:eastAsia="Times New Roman" w:hAnsi="Arial" w:cs="Arial"/>
                      <w:lang w:eastAsia="en-ZA"/>
                    </w:rPr>
                    <w:t xml:space="preserve"> well aware of the need to be ready for the first fruit in February 2019 and the lead time it will take for all stakeholders to be able to integrate with their own system. Please follow </w:t>
                  </w:r>
                  <w:r>
                    <w:rPr>
                      <w:rFonts w:ascii="Arial" w:eastAsia="Times New Roman" w:hAnsi="Arial" w:cs="Arial"/>
                      <w:lang w:eastAsia="en-ZA"/>
                    </w:rPr>
                    <w:t>the FMS</w:t>
                  </w:r>
                  <w:r w:rsidRPr="008C2CCB">
                    <w:rPr>
                      <w:rFonts w:ascii="Arial" w:eastAsia="Times New Roman" w:hAnsi="Arial" w:cs="Arial"/>
                      <w:lang w:eastAsia="en-ZA"/>
                    </w:rPr>
                    <w:t xml:space="preserve"> Bulletin</w:t>
                  </w:r>
                  <w:r w:rsidR="005E169B">
                    <w:rPr>
                      <w:rFonts w:ascii="Arial" w:eastAsia="Times New Roman" w:hAnsi="Arial" w:cs="Arial"/>
                      <w:lang w:eastAsia="en-ZA"/>
                    </w:rPr>
                    <w:t>s</w:t>
                  </w:r>
                  <w:r w:rsidRPr="008C2CCB">
                    <w:rPr>
                      <w:rFonts w:ascii="Arial" w:eastAsia="Times New Roman" w:hAnsi="Arial" w:cs="Arial"/>
                      <w:lang w:eastAsia="en-ZA"/>
                    </w:rPr>
                    <w:t xml:space="preserve"> over the next few weeks to see how the team is progressing on development. Right now growers will only be able to upload fruit infestation monitoring data and make GAP declarations</w:t>
                  </w:r>
                  <w:r w:rsidR="005E169B">
                    <w:rPr>
                      <w:rFonts w:ascii="Arial" w:eastAsia="Times New Roman" w:hAnsi="Arial" w:cs="Arial"/>
                      <w:lang w:eastAsia="en-ZA"/>
                    </w:rPr>
                    <w:t xml:space="preserve"> on PhytClean</w:t>
                  </w:r>
                  <w:r w:rsidRPr="008C2CCB">
                    <w:rPr>
                      <w:rFonts w:ascii="Arial" w:eastAsia="Times New Roman" w:hAnsi="Arial" w:cs="Arial"/>
                      <w:lang w:eastAsia="en-ZA"/>
                    </w:rPr>
                    <w:t>.</w:t>
                  </w:r>
                  <w:r w:rsidR="005E169B">
                    <w:rPr>
                      <w:rFonts w:ascii="Arial" w:eastAsia="Times New Roman" w:hAnsi="Arial" w:cs="Arial"/>
                      <w:lang w:eastAsia="en-ZA"/>
                    </w:rPr>
                    <w:t xml:space="preserve"> </w:t>
                  </w:r>
                </w:p>
                <w:p w:rsidR="005B0AE4" w:rsidRDefault="008C2CCB" w:rsidP="008C2CCB">
                  <w:pPr>
                    <w:spacing w:after="120" w:line="264" w:lineRule="auto"/>
                    <w:jc w:val="both"/>
                    <w:rPr>
                      <w:rFonts w:ascii="Arial" w:eastAsia="Times New Roman" w:hAnsi="Arial" w:cs="Arial"/>
                      <w:lang w:eastAsia="en-ZA"/>
                    </w:rPr>
                  </w:pPr>
                  <w:r w:rsidRPr="008C2CCB">
                    <w:rPr>
                      <w:rFonts w:ascii="Arial" w:eastAsia="Times New Roman" w:hAnsi="Arial" w:cs="Arial"/>
                      <w:b/>
                      <w:lang w:eastAsia="en-ZA"/>
                    </w:rPr>
                    <w:t xml:space="preserve">User Interpretation Guide: </w:t>
                  </w:r>
                  <w:r>
                    <w:rPr>
                      <w:rFonts w:ascii="Arial" w:eastAsia="Times New Roman" w:hAnsi="Arial" w:cs="Arial"/>
                      <w:lang w:eastAsia="en-ZA"/>
                    </w:rPr>
                    <w:t>An</w:t>
                  </w:r>
                  <w:r w:rsidRPr="008C2CCB">
                    <w:rPr>
                      <w:rFonts w:ascii="Arial" w:eastAsia="Times New Roman" w:hAnsi="Arial" w:cs="Arial"/>
                      <w:lang w:eastAsia="en-ZA"/>
                    </w:rPr>
                    <w:t xml:space="preserve"> updated USER INTERPRETATION GUIDE is expected to be published on PhytClean </w:t>
                  </w:r>
                  <w:r>
                    <w:rPr>
                      <w:rFonts w:ascii="Arial" w:eastAsia="Times New Roman" w:hAnsi="Arial" w:cs="Arial"/>
                      <w:lang w:eastAsia="en-ZA"/>
                    </w:rPr>
                    <w:t xml:space="preserve">soon </w:t>
                  </w:r>
                  <w:r w:rsidRPr="008C2CCB">
                    <w:rPr>
                      <w:rFonts w:ascii="Arial" w:eastAsia="Times New Roman" w:hAnsi="Arial" w:cs="Arial"/>
                      <w:lang w:eastAsia="en-ZA"/>
                    </w:rPr>
                    <w:t>to describe what the new statuses</w:t>
                  </w:r>
                  <w:r>
                    <w:rPr>
                      <w:rFonts w:ascii="Arial" w:eastAsia="Times New Roman" w:hAnsi="Arial" w:cs="Arial"/>
                      <w:lang w:eastAsia="en-ZA"/>
                    </w:rPr>
                    <w:t xml:space="preserve"> under the FMS</w:t>
                  </w:r>
                  <w:r w:rsidRPr="008C2CCB">
                    <w:rPr>
                      <w:rFonts w:ascii="Arial" w:eastAsia="Times New Roman" w:hAnsi="Arial" w:cs="Arial"/>
                      <w:lang w:eastAsia="en-ZA"/>
                    </w:rPr>
                    <w:t xml:space="preserve"> will mean.</w:t>
                  </w:r>
                  <w:r w:rsidR="00FF75C1">
                    <w:rPr>
                      <w:rFonts w:ascii="Arial" w:eastAsia="Times New Roman" w:hAnsi="Arial" w:cs="Arial"/>
                      <w:lang w:eastAsia="en-ZA"/>
                    </w:rPr>
                    <w:t xml:space="preserve"> </w:t>
                  </w:r>
                </w:p>
                <w:p w:rsidR="00FF75C1" w:rsidRDefault="008C2CCB" w:rsidP="008C2CCB">
                  <w:pPr>
                    <w:spacing w:after="120" w:line="264" w:lineRule="auto"/>
                    <w:jc w:val="both"/>
                    <w:rPr>
                      <w:rFonts w:ascii="Arial" w:eastAsia="Times New Roman" w:hAnsi="Arial" w:cs="Arial"/>
                      <w:lang w:eastAsia="en-ZA"/>
                    </w:rPr>
                  </w:pPr>
                  <w:r w:rsidRPr="008C2CCB">
                    <w:rPr>
                      <w:rFonts w:ascii="Arial" w:eastAsia="Times New Roman" w:hAnsi="Arial" w:cs="Arial"/>
                      <w:b/>
                      <w:lang w:eastAsia="en-ZA"/>
                    </w:rPr>
                    <w:t xml:space="preserve">PUC FMS Dashboard: </w:t>
                  </w:r>
                  <w:r w:rsidRPr="00FF75C1">
                    <w:rPr>
                      <w:rFonts w:ascii="Arial" w:eastAsia="Times New Roman" w:hAnsi="Arial" w:cs="Arial"/>
                      <w:lang w:eastAsia="en-ZA"/>
                    </w:rPr>
                    <w:t>The FMS</w:t>
                  </w:r>
                  <w:r w:rsidRPr="008C2CCB">
                    <w:rPr>
                      <w:rFonts w:ascii="Arial" w:eastAsia="Times New Roman" w:hAnsi="Arial" w:cs="Arial"/>
                      <w:lang w:eastAsia="en-ZA"/>
                    </w:rPr>
                    <w:t xml:space="preserve"> PUC Dashboard is currently being updated, but expected to be available from next week Monday (14th Jan) at the latest.</w:t>
                  </w:r>
                  <w:r w:rsidR="00FF75C1">
                    <w:rPr>
                      <w:rFonts w:ascii="Arial" w:eastAsia="Times New Roman" w:hAnsi="Arial" w:cs="Arial"/>
                      <w:lang w:eastAsia="en-ZA"/>
                    </w:rPr>
                    <w:t xml:space="preserve"> T</w:t>
                  </w:r>
                  <w:r w:rsidRPr="008C2CCB">
                    <w:rPr>
                      <w:rFonts w:ascii="Arial" w:eastAsia="Times New Roman" w:hAnsi="Arial" w:cs="Arial"/>
                      <w:lang w:eastAsia="en-ZA"/>
                    </w:rPr>
                    <w:t>he Dashboard will include all the FMS changes for 2019 even if initially it contains only the requirements similar to that of 2018.</w:t>
                  </w:r>
                  <w:r w:rsidR="00FF75C1">
                    <w:rPr>
                      <w:rFonts w:ascii="Arial" w:eastAsia="Times New Roman" w:hAnsi="Arial" w:cs="Arial"/>
                      <w:lang w:eastAsia="en-ZA"/>
                    </w:rPr>
                    <w:t xml:space="preserve"> </w:t>
                  </w:r>
                </w:p>
                <w:p w:rsidR="008C2CCB" w:rsidRDefault="008C2CCB" w:rsidP="008C2CCB">
                  <w:pPr>
                    <w:spacing w:after="120" w:line="264" w:lineRule="auto"/>
                    <w:jc w:val="both"/>
                  </w:pPr>
                </w:p>
                <w:p w:rsidR="00C87015" w:rsidRPr="005B0AE4" w:rsidRDefault="00C87015" w:rsidP="00C87015">
                  <w:pPr>
                    <w:pStyle w:val="NormalWeb"/>
                    <w:widowControl w:val="0"/>
                    <w:spacing w:before="0" w:beforeAutospacing="0" w:after="0" w:afterAutospacing="0"/>
                    <w:ind w:right="113"/>
                    <w:rPr>
                      <w:rFonts w:ascii="Arial" w:eastAsia="Times New Roman" w:hAnsi="Arial" w:cs="Arial"/>
                      <w:b/>
                      <w:color w:val="C45911" w:themeColor="accent2" w:themeShade="BF"/>
                      <w:sz w:val="22"/>
                      <w:szCs w:val="22"/>
                      <w:u w:val="single"/>
                      <w:lang w:val="en-US"/>
                    </w:rPr>
                  </w:pPr>
                  <w:r w:rsidRPr="005B0AE4">
                    <w:rPr>
                      <w:rFonts w:ascii="Arial" w:eastAsia="Times New Roman" w:hAnsi="Arial" w:cs="Arial"/>
                      <w:b/>
                      <w:color w:val="C45911" w:themeColor="accent2" w:themeShade="BF"/>
                      <w:sz w:val="22"/>
                      <w:szCs w:val="22"/>
                      <w:u w:val="single"/>
                      <w:lang w:val="en-US"/>
                    </w:rPr>
                    <w:t>EU COMMISSION REVIEW OF IMAZALIL AS POST-HARVEST TREATMENT</w:t>
                  </w:r>
                </w:p>
                <w:p w:rsidR="005B0AE4" w:rsidRPr="00380922" w:rsidRDefault="005B0AE4" w:rsidP="00C87015">
                  <w:pPr>
                    <w:pStyle w:val="NormalWeb"/>
                    <w:widowControl w:val="0"/>
                    <w:spacing w:before="0" w:beforeAutospacing="0" w:after="0" w:afterAutospacing="0"/>
                    <w:ind w:right="113"/>
                    <w:rPr>
                      <w:rFonts w:ascii="Arial" w:eastAsia="Times New Roman" w:hAnsi="Arial" w:cs="Arial"/>
                      <w:b/>
                      <w:color w:val="C45911" w:themeColor="accent2" w:themeShade="BF"/>
                      <w:sz w:val="20"/>
                      <w:szCs w:val="20"/>
                      <w:u w:val="single"/>
                      <w:lang w:val="en-US"/>
                    </w:rPr>
                  </w:pPr>
                </w:p>
                <w:p w:rsidR="003B7266" w:rsidRDefault="00C87015" w:rsidP="00255109">
                  <w:pPr>
                    <w:pStyle w:val="NormalWeb"/>
                    <w:widowControl w:val="0"/>
                    <w:spacing w:before="0" w:beforeAutospacing="0" w:after="0" w:afterAutospacing="0"/>
                    <w:ind w:right="113"/>
                    <w:rPr>
                      <w:rFonts w:ascii="Arial" w:eastAsia="Times New Roman" w:hAnsi="Arial" w:cs="Arial"/>
                      <w:sz w:val="22"/>
                      <w:szCs w:val="22"/>
                    </w:rPr>
                  </w:pPr>
                  <w:r>
                    <w:rPr>
                      <w:rFonts w:ascii="Arial" w:eastAsia="Times New Roman" w:hAnsi="Arial" w:cs="Arial"/>
                      <w:sz w:val="22"/>
                      <w:szCs w:val="22"/>
                    </w:rPr>
                    <w:t>Growers and packhouse managers were notified at the end of 2018 about the fact that the</w:t>
                  </w:r>
                  <w:r w:rsidR="005E169B">
                    <w:rPr>
                      <w:rFonts w:ascii="Arial" w:eastAsia="Times New Roman" w:hAnsi="Arial" w:cs="Arial"/>
                      <w:sz w:val="22"/>
                      <w:szCs w:val="22"/>
                    </w:rPr>
                    <w:t xml:space="preserve"> key</w:t>
                  </w:r>
                  <w:r>
                    <w:rPr>
                      <w:rFonts w:ascii="Arial" w:eastAsia="Times New Roman" w:hAnsi="Arial" w:cs="Arial"/>
                      <w:sz w:val="22"/>
                      <w:szCs w:val="22"/>
                    </w:rPr>
                    <w:t xml:space="preserve"> post-harvest treatment</w:t>
                  </w:r>
                  <w:r w:rsidR="005E169B">
                    <w:rPr>
                      <w:rFonts w:ascii="Arial" w:eastAsia="Times New Roman" w:hAnsi="Arial" w:cs="Arial"/>
                      <w:sz w:val="22"/>
                      <w:szCs w:val="22"/>
                    </w:rPr>
                    <w:t>,</w:t>
                  </w:r>
                  <w:r>
                    <w:rPr>
                      <w:rFonts w:ascii="Arial" w:eastAsia="Times New Roman" w:hAnsi="Arial" w:cs="Arial"/>
                      <w:sz w:val="22"/>
                      <w:szCs w:val="22"/>
                    </w:rPr>
                    <w:t xml:space="preserve"> Imazalil</w:t>
                  </w:r>
                  <w:r w:rsidR="005E169B">
                    <w:rPr>
                      <w:rFonts w:ascii="Arial" w:eastAsia="Times New Roman" w:hAnsi="Arial" w:cs="Arial"/>
                      <w:sz w:val="22"/>
                      <w:szCs w:val="22"/>
                    </w:rPr>
                    <w:t>,</w:t>
                  </w:r>
                  <w:r>
                    <w:rPr>
                      <w:rFonts w:ascii="Arial" w:eastAsia="Times New Roman" w:hAnsi="Arial" w:cs="Arial"/>
                      <w:sz w:val="22"/>
                      <w:szCs w:val="22"/>
                    </w:rPr>
                    <w:t xml:space="preserve"> is under review in the EU. The loss of Imazalil, which is used against moulds on the fruit, will have a significant impact on all citrus industries</w:t>
                  </w:r>
                  <w:r w:rsidR="005E169B">
                    <w:rPr>
                      <w:rFonts w:ascii="Arial" w:eastAsia="Times New Roman" w:hAnsi="Arial" w:cs="Arial"/>
                      <w:sz w:val="22"/>
                      <w:szCs w:val="22"/>
                    </w:rPr>
                    <w:t xml:space="preserve"> globally that supply the EU market. CGA and CRI are engaging with the Commission and stakeholders on developments and will provide updates to the industry in due course. This topic will be covered at the CRI Post-harvest workshops (see last week’s newsletter for the CRI workshop details).</w:t>
                  </w:r>
                </w:p>
                <w:p w:rsidR="005B0AE4" w:rsidRDefault="005B0AE4" w:rsidP="00255109">
                  <w:pPr>
                    <w:pStyle w:val="NormalWeb"/>
                    <w:widowControl w:val="0"/>
                    <w:spacing w:before="0" w:beforeAutospacing="0" w:after="0" w:afterAutospacing="0"/>
                    <w:ind w:right="113"/>
                    <w:rPr>
                      <w:rFonts w:ascii="Arial" w:eastAsia="Times New Roman" w:hAnsi="Arial" w:cs="Arial"/>
                      <w:sz w:val="22"/>
                      <w:szCs w:val="22"/>
                    </w:rPr>
                  </w:pPr>
                </w:p>
                <w:p w:rsidR="005B0AE4" w:rsidRDefault="005B0AE4" w:rsidP="00255109">
                  <w:pPr>
                    <w:pStyle w:val="NormalWeb"/>
                    <w:widowControl w:val="0"/>
                    <w:spacing w:before="0" w:beforeAutospacing="0" w:after="0" w:afterAutospacing="0"/>
                    <w:ind w:right="113"/>
                    <w:rPr>
                      <w:rFonts w:ascii="Arial" w:eastAsia="Times New Roman" w:hAnsi="Arial" w:cs="Arial"/>
                      <w:sz w:val="22"/>
                      <w:szCs w:val="22"/>
                    </w:rPr>
                  </w:pPr>
                </w:p>
                <w:p w:rsidR="005B0AE4" w:rsidRDefault="005B0AE4" w:rsidP="00255109">
                  <w:pPr>
                    <w:pStyle w:val="NormalWeb"/>
                    <w:widowControl w:val="0"/>
                    <w:spacing w:before="0" w:beforeAutospacing="0" w:after="0" w:afterAutospacing="0"/>
                    <w:ind w:right="113"/>
                    <w:rPr>
                      <w:rFonts w:ascii="Arial" w:eastAsia="Times New Roman" w:hAnsi="Arial" w:cs="Arial"/>
                      <w:sz w:val="22"/>
                      <w:szCs w:val="22"/>
                    </w:rPr>
                  </w:pPr>
                </w:p>
                <w:p w:rsidR="005B0AE4" w:rsidRDefault="005B0AE4" w:rsidP="00255109">
                  <w:pPr>
                    <w:pStyle w:val="NormalWeb"/>
                    <w:widowControl w:val="0"/>
                    <w:spacing w:before="0" w:beforeAutospacing="0" w:after="0" w:afterAutospacing="0"/>
                    <w:ind w:right="113"/>
                    <w:rPr>
                      <w:rFonts w:ascii="Arial" w:eastAsia="Times New Roman" w:hAnsi="Arial" w:cs="Arial"/>
                      <w:sz w:val="22"/>
                      <w:szCs w:val="22"/>
                    </w:rPr>
                  </w:pPr>
                </w:p>
                <w:p w:rsidR="005B0AE4" w:rsidRDefault="005B0AE4" w:rsidP="00255109">
                  <w:pPr>
                    <w:pStyle w:val="NormalWeb"/>
                    <w:widowControl w:val="0"/>
                    <w:spacing w:before="0" w:beforeAutospacing="0" w:after="0" w:afterAutospacing="0"/>
                    <w:ind w:right="113"/>
                    <w:rPr>
                      <w:rFonts w:ascii="Arial" w:eastAsia="Times New Roman" w:hAnsi="Arial" w:cs="Arial"/>
                      <w:sz w:val="22"/>
                      <w:szCs w:val="22"/>
                    </w:rPr>
                  </w:pPr>
                </w:p>
                <w:p w:rsidR="005B0AE4" w:rsidRDefault="005B0AE4" w:rsidP="005B0AE4">
                  <w:pPr>
                    <w:spacing w:after="0" w:line="240" w:lineRule="auto"/>
                    <w:ind w:right="-330"/>
                    <w:rPr>
                      <w:rFonts w:ascii="Arial" w:hAnsi="Arial" w:cs="Arial"/>
                      <w:b/>
                      <w:color w:val="00B050"/>
                    </w:rPr>
                  </w:pPr>
                  <w:r w:rsidRPr="005B0AE4">
                    <w:rPr>
                      <w:rFonts w:ascii="Arial" w:hAnsi="Arial" w:cs="Arial"/>
                      <w:b/>
                      <w:color w:val="00B050"/>
                    </w:rPr>
                    <w:t xml:space="preserve">CGA GROUP OF COMPANIES (CRI, RIVER BIOSCIENCE, XSIT, CGA CULTIVAR COMPANY, </w:t>
                  </w:r>
                </w:p>
                <w:p w:rsidR="005B0AE4" w:rsidRDefault="005B0AE4" w:rsidP="005B0AE4">
                  <w:pPr>
                    <w:spacing w:after="0" w:line="240" w:lineRule="auto"/>
                    <w:ind w:right="-330"/>
                    <w:rPr>
                      <w:rFonts w:ascii="Arial" w:hAnsi="Arial" w:cs="Arial"/>
                      <w:b/>
                      <w:color w:val="00B050"/>
                    </w:rPr>
                  </w:pPr>
                  <w:r w:rsidRPr="005B0AE4">
                    <w:rPr>
                      <w:rFonts w:ascii="Arial" w:hAnsi="Arial" w:cs="Arial"/>
                      <w:b/>
                      <w:color w:val="00B050"/>
                    </w:rPr>
                    <w:t xml:space="preserve">CGA GROWER DEVELOPMENT COMPANY &amp; CITRUS ACADEMY) ARE FUNDED BY </w:t>
                  </w:r>
                  <w:r>
                    <w:rPr>
                      <w:rFonts w:ascii="Arial" w:hAnsi="Arial" w:cs="Arial"/>
                      <w:b/>
                      <w:color w:val="00B050"/>
                    </w:rPr>
                    <w:t>THE</w:t>
                  </w:r>
                </w:p>
                <w:p w:rsidR="005B0AE4" w:rsidRPr="005B0AE4" w:rsidRDefault="005B0AE4" w:rsidP="005B0AE4">
                  <w:pPr>
                    <w:spacing w:after="0" w:line="240" w:lineRule="auto"/>
                    <w:ind w:right="-330"/>
                    <w:rPr>
                      <w:rFonts w:ascii="Arial" w:hAnsi="Arial" w:cs="Arial"/>
                      <w:b/>
                      <w:color w:val="00B050"/>
                    </w:rPr>
                  </w:pPr>
                  <w:r w:rsidRPr="005B0AE4">
                    <w:rPr>
                      <w:rFonts w:ascii="Arial" w:hAnsi="Arial" w:cs="Arial"/>
                      <w:b/>
                      <w:color w:val="00B050"/>
                    </w:rPr>
                    <w:t>SOUTHERN AFRICAN CITRUS GROWERS</w:t>
                  </w:r>
                </w:p>
                <w:p w:rsidR="005B0AE4" w:rsidRDefault="005B0AE4" w:rsidP="00255109">
                  <w:pPr>
                    <w:pStyle w:val="NormalWeb"/>
                    <w:widowControl w:val="0"/>
                    <w:spacing w:before="0" w:beforeAutospacing="0" w:after="0" w:afterAutospacing="0"/>
                    <w:ind w:right="113"/>
                    <w:rPr>
                      <w:rFonts w:ascii="Arial" w:eastAsia="Times New Roman" w:hAnsi="Arial" w:cs="Arial"/>
                      <w:color w:val="auto"/>
                      <w:lang w:val="en-US"/>
                    </w:rPr>
                  </w:pPr>
                </w:p>
                <w:p w:rsidR="003B7266" w:rsidRPr="00380922" w:rsidRDefault="003B7266" w:rsidP="00255109">
                  <w:pPr>
                    <w:pStyle w:val="NormalWeb"/>
                    <w:widowControl w:val="0"/>
                    <w:spacing w:before="0" w:beforeAutospacing="0" w:after="0" w:afterAutospacing="0"/>
                    <w:ind w:right="113"/>
                    <w:rPr>
                      <w:rFonts w:ascii="Arial" w:eastAsia="Times New Roman" w:hAnsi="Arial" w:cs="Arial"/>
                      <w:color w:val="auto"/>
                      <w:lang w:val="en-US"/>
                    </w:rPr>
                  </w:pPr>
                </w:p>
                <w:p w:rsidR="00297146" w:rsidRPr="0079307D" w:rsidRDefault="00297146" w:rsidP="00380922">
                  <w:pPr>
                    <w:spacing w:after="0"/>
                    <w:ind w:right="227"/>
                    <w:jc w:val="both"/>
                    <w:rPr>
                      <w:rFonts w:ascii="Arial" w:hAnsi="Arial" w:cs="Arial"/>
                      <w:sz w:val="24"/>
                      <w:szCs w:val="24"/>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5B0AE4">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3"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4"/>
  </w:num>
  <w:num w:numId="9">
    <w:abstractNumId w:val="4"/>
  </w:num>
  <w:num w:numId="10">
    <w:abstractNumId w:val="3"/>
  </w:num>
  <w:num w:numId="11">
    <w:abstractNumId w:val="0"/>
  </w:num>
  <w:num w:numId="12">
    <w:abstractNumId w:val="17"/>
  </w:num>
  <w:num w:numId="13">
    <w:abstractNumId w:val="13"/>
  </w:num>
  <w:num w:numId="14">
    <w:abstractNumId w:val="11"/>
  </w:num>
  <w:num w:numId="15">
    <w:abstractNumId w:val="8"/>
  </w:num>
  <w:num w:numId="16">
    <w:abstractNumId w:val="10"/>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AE37"/>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FF26-9013-4779-9D86-7B6898F8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7</cp:revision>
  <cp:lastPrinted>2018-11-02T11:05:00Z</cp:lastPrinted>
  <dcterms:created xsi:type="dcterms:W3CDTF">2018-12-24T09:20:00Z</dcterms:created>
  <dcterms:modified xsi:type="dcterms:W3CDTF">2019-01-11T10:18:00Z</dcterms:modified>
</cp:coreProperties>
</file>