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0" w:type="pct"/>
        <w:tblCellSpacing w:w="0" w:type="dxa"/>
        <w:tblInd w:w="-743" w:type="dxa"/>
        <w:tblCellMar>
          <w:top w:w="15" w:type="dxa"/>
          <w:bottom w:w="15" w:type="dxa"/>
        </w:tblCellMar>
        <w:tblLook w:val="00A0" w:firstRow="1" w:lastRow="0" w:firstColumn="1" w:lastColumn="0" w:noHBand="0" w:noVBand="0"/>
      </w:tblPr>
      <w:tblGrid>
        <w:gridCol w:w="10975"/>
      </w:tblGrid>
      <w:tr w:rsidR="00F553C7" w:rsidRPr="00901D81" w:rsidTr="00CC3B1D">
        <w:trPr>
          <w:trHeight w:val="15677"/>
          <w:tblCellSpacing w:w="0" w:type="dxa"/>
        </w:trPr>
        <w:tc>
          <w:tcPr>
            <w:tcW w:w="10935" w:type="dxa"/>
            <w:shd w:val="clear" w:color="auto" w:fill="auto"/>
            <w:vAlign w:val="center"/>
          </w:tcPr>
          <w:tbl>
            <w:tblPr>
              <w:tblW w:w="10759" w:type="dxa"/>
              <w:tblCellSpacing w:w="0" w:type="dxa"/>
              <w:tblCellMar>
                <w:top w:w="15" w:type="dxa"/>
                <w:left w:w="15" w:type="dxa"/>
                <w:bottom w:w="15" w:type="dxa"/>
                <w:right w:w="15" w:type="dxa"/>
              </w:tblCellMar>
              <w:tblLook w:val="04A0" w:firstRow="1" w:lastRow="0" w:firstColumn="1" w:lastColumn="0" w:noHBand="0" w:noVBand="1"/>
            </w:tblPr>
            <w:tblGrid>
              <w:gridCol w:w="10759"/>
            </w:tblGrid>
            <w:tr w:rsidR="00F553C7" w:rsidRPr="008C6E3A" w:rsidTr="00CC3B1D">
              <w:trPr>
                <w:trHeight w:val="1188"/>
                <w:tblCellSpacing w:w="0" w:type="dxa"/>
              </w:trPr>
              <w:tc>
                <w:tcPr>
                  <w:tcW w:w="1075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462006">
                                          <w:rPr>
                                            <w:rFonts w:ascii="Comic Sans MS" w:hAnsi="Comic Sans MS"/>
                                            <w:b/>
                                            <w:i/>
                                            <w:sz w:val="32"/>
                                            <w:szCs w:val="32"/>
                                          </w:rPr>
                                          <w:t xml:space="preserve"> (43</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462006" w:rsidP="00DA4B02">
                                        <w:pPr>
                                          <w:spacing w:line="240" w:lineRule="auto"/>
                                        </w:pPr>
                                        <w:r>
                                          <w:rPr>
                                            <w:rFonts w:ascii="Comic Sans MS" w:hAnsi="Comic Sans MS"/>
                                            <w:i/>
                                            <w:sz w:val="20"/>
                                            <w:szCs w:val="20"/>
                                          </w:rPr>
                                          <w:t>Justin Chadwick 10</w:t>
                                        </w:r>
                                        <w:r w:rsidR="00CB5C12">
                                          <w:rPr>
                                            <w:rFonts w:ascii="Comic Sans MS" w:hAnsi="Comic Sans MS"/>
                                            <w:i/>
                                            <w:sz w:val="20"/>
                                            <w:szCs w:val="20"/>
                                          </w:rPr>
                                          <w:t xml:space="preserve"> November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462006">
                                    <w:rPr>
                                      <w:rFonts w:ascii="Comic Sans MS" w:hAnsi="Comic Sans MS"/>
                                      <w:b/>
                                      <w:i/>
                                      <w:sz w:val="32"/>
                                      <w:szCs w:val="32"/>
                                    </w:rPr>
                                    <w:t xml:space="preserve"> (43</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462006" w:rsidP="00DA4B02">
                                  <w:pPr>
                                    <w:spacing w:line="240" w:lineRule="auto"/>
                                  </w:pPr>
                                  <w:r>
                                    <w:rPr>
                                      <w:rFonts w:ascii="Comic Sans MS" w:hAnsi="Comic Sans MS"/>
                                      <w:i/>
                                      <w:sz w:val="20"/>
                                      <w:szCs w:val="20"/>
                                    </w:rPr>
                                    <w:t>Justin Chadwick 10</w:t>
                                  </w:r>
                                  <w:r w:rsidR="00CB5C12">
                                    <w:rPr>
                                      <w:rFonts w:ascii="Comic Sans MS" w:hAnsi="Comic Sans MS"/>
                                      <w:i/>
                                      <w:sz w:val="20"/>
                                      <w:szCs w:val="20"/>
                                    </w:rPr>
                                    <w:t xml:space="preserve"> November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CC3B1D">
              <w:trPr>
                <w:trHeight w:val="39"/>
                <w:tblCellSpacing w:w="0" w:type="dxa"/>
              </w:trPr>
              <w:tc>
                <w:tcPr>
                  <w:tcW w:w="1075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802937" w:rsidRPr="001F77B2" w:rsidRDefault="001550E1" w:rsidP="00A4284E">
            <w:pPr>
              <w:spacing w:after="0"/>
              <w:rPr>
                <w:rFonts w:ascii="Arial" w:eastAsia="Times New Roman" w:hAnsi="Arial" w:cs="Arial"/>
                <w:b/>
                <w:i/>
                <w:color w:val="181818"/>
                <w:sz w:val="20"/>
                <w:szCs w:val="20"/>
                <w:lang w:val="en-US"/>
              </w:rPr>
            </w:pPr>
            <w:r>
              <w:rPr>
                <w:rFonts w:ascii="Arial" w:eastAsia="Times New Roman" w:hAnsi="Arial" w:cs="Arial"/>
                <w:b/>
                <w:i/>
                <w:color w:val="181818"/>
                <w:sz w:val="20"/>
                <w:szCs w:val="20"/>
                <w:lang w:val="en-US"/>
              </w:rPr>
              <w:t>“No man has a good enough memory to be a successful liar” Abraham Lincoln</w:t>
            </w:r>
          </w:p>
          <w:p w:rsidR="00802937" w:rsidRPr="00802937" w:rsidRDefault="00802937" w:rsidP="00A4284E">
            <w:pPr>
              <w:spacing w:after="0"/>
              <w:rPr>
                <w:rFonts w:ascii="Arial" w:eastAsia="Times New Roman" w:hAnsi="Arial" w:cs="Arial"/>
                <w:b/>
                <w:i/>
                <w:color w:val="181818"/>
                <w:sz w:val="6"/>
                <w:szCs w:val="6"/>
                <w:lang w:val="en-US"/>
              </w:rPr>
            </w:pPr>
          </w:p>
          <w:p w:rsidR="00346FD1" w:rsidRPr="00A05611" w:rsidRDefault="008A1087" w:rsidP="00A4284E">
            <w:pPr>
              <w:spacing w:after="0"/>
              <w:rPr>
                <w:rFonts w:ascii="Arial" w:eastAsia="Times New Roman" w:hAnsi="Arial" w:cs="Arial"/>
                <w:b/>
                <w:color w:val="C00000"/>
                <w:sz w:val="20"/>
                <w:szCs w:val="20"/>
                <w:u w:val="single"/>
                <w:lang w:val="en-US"/>
              </w:rPr>
            </w:pPr>
            <w:r>
              <w:rPr>
                <w:rFonts w:ascii="Arial" w:eastAsia="Times New Roman" w:hAnsi="Arial" w:cs="Arial"/>
                <w:b/>
                <w:color w:val="C00000"/>
                <w:sz w:val="20"/>
                <w:szCs w:val="20"/>
                <w:u w:val="single"/>
                <w:lang w:val="en-US"/>
              </w:rPr>
              <w:t>CITRUS BLACK</w:t>
            </w:r>
            <w:r w:rsidR="00582469">
              <w:rPr>
                <w:rFonts w:ascii="Arial" w:eastAsia="Times New Roman" w:hAnsi="Arial" w:cs="Arial"/>
                <w:b/>
                <w:color w:val="C00000"/>
                <w:sz w:val="20"/>
                <w:szCs w:val="20"/>
                <w:u w:val="single"/>
                <w:lang w:val="en-US"/>
              </w:rPr>
              <w:t xml:space="preserve"> SPOT: </w:t>
            </w:r>
            <w:r w:rsidR="00AA0C0E">
              <w:rPr>
                <w:rFonts w:ascii="Arial" w:eastAsia="Times New Roman" w:hAnsi="Arial" w:cs="Arial"/>
                <w:b/>
                <w:color w:val="C00000"/>
                <w:sz w:val="20"/>
                <w:szCs w:val="20"/>
                <w:u w:val="single"/>
                <w:lang w:val="en-US"/>
              </w:rPr>
              <w:t>RIVER BIOSCIENCE PROVIDES A</w:t>
            </w:r>
            <w:r>
              <w:rPr>
                <w:rFonts w:ascii="Arial" w:eastAsia="Times New Roman" w:hAnsi="Arial" w:cs="Arial"/>
                <w:b/>
                <w:color w:val="C00000"/>
                <w:sz w:val="20"/>
                <w:szCs w:val="20"/>
                <w:u w:val="single"/>
                <w:lang w:val="en-US"/>
              </w:rPr>
              <w:t xml:space="preserve"> NEW PRODUCT TO COMBAT THE FUNGUS</w:t>
            </w:r>
          </w:p>
          <w:p w:rsidR="00462006" w:rsidRPr="008A1087" w:rsidRDefault="00462006" w:rsidP="008A1087">
            <w:pPr>
              <w:spacing w:after="0"/>
              <w:rPr>
                <w:rFonts w:ascii="Arial" w:hAnsi="Arial" w:cs="Arial"/>
                <w:sz w:val="20"/>
                <w:szCs w:val="20"/>
              </w:rPr>
            </w:pPr>
            <w:r w:rsidRPr="008A1087">
              <w:rPr>
                <w:rFonts w:ascii="Arial" w:hAnsi="Arial" w:cs="Arial"/>
                <w:sz w:val="20"/>
                <w:szCs w:val="20"/>
              </w:rPr>
              <w:t xml:space="preserve">Citrus black spot (CBS), caused by the fungus </w:t>
            </w:r>
            <w:r w:rsidRPr="008A1087">
              <w:rPr>
                <w:rFonts w:ascii="Arial" w:hAnsi="Arial" w:cs="Arial"/>
                <w:i/>
                <w:sz w:val="20"/>
                <w:szCs w:val="20"/>
              </w:rPr>
              <w:t>Guignardia citricarpa</w:t>
            </w:r>
            <w:r w:rsidRPr="008A1087">
              <w:rPr>
                <w:rFonts w:ascii="Arial" w:hAnsi="Arial" w:cs="Arial"/>
                <w:sz w:val="20"/>
                <w:szCs w:val="20"/>
              </w:rPr>
              <w:t xml:space="preserve">, is important as a fruit disease and all commercial cultivars are susceptible. The disease is severe and found mostly in hot, humid, low-lying tropical regions. It can however occur sporadically in lower summer rainfall regions such as the Eastern Cape. </w:t>
            </w:r>
          </w:p>
          <w:p w:rsidR="00462006" w:rsidRPr="008A1087" w:rsidRDefault="00462006" w:rsidP="008A1087">
            <w:pPr>
              <w:spacing w:after="0"/>
              <w:rPr>
                <w:rFonts w:ascii="Arial" w:hAnsi="Arial" w:cs="Arial"/>
                <w:sz w:val="20"/>
                <w:szCs w:val="20"/>
              </w:rPr>
            </w:pPr>
            <w:r w:rsidRPr="008A1087">
              <w:rPr>
                <w:rFonts w:ascii="Arial" w:hAnsi="Arial" w:cs="Arial"/>
                <w:sz w:val="20"/>
                <w:szCs w:val="20"/>
              </w:rPr>
              <w:t>Regulation EC/422/2014, which is applicable to South African citrus entering the European Union (EU), requires 100 percent control of CBS on export f</w:t>
            </w:r>
            <w:r w:rsidR="008A1087">
              <w:rPr>
                <w:rFonts w:ascii="Arial" w:hAnsi="Arial" w:cs="Arial"/>
                <w:sz w:val="20"/>
                <w:szCs w:val="20"/>
              </w:rPr>
              <w:t>ruit to the EU.</w:t>
            </w:r>
          </w:p>
          <w:p w:rsidR="00462006" w:rsidRPr="008A1087" w:rsidRDefault="00462006" w:rsidP="008A1087">
            <w:pPr>
              <w:spacing w:after="0"/>
              <w:rPr>
                <w:rFonts w:ascii="Arial" w:hAnsi="Arial" w:cs="Arial"/>
                <w:sz w:val="20"/>
                <w:szCs w:val="20"/>
              </w:rPr>
            </w:pPr>
            <w:r w:rsidRPr="008A1087">
              <w:rPr>
                <w:rFonts w:ascii="Arial" w:hAnsi="Arial" w:cs="Arial"/>
                <w:sz w:val="20"/>
                <w:szCs w:val="20"/>
              </w:rPr>
              <w:t xml:space="preserve">Commercially acceptable levels of control of CBS can only be achieved through the use of plant protection products. Citrus fruit is susceptible to infection from the point of fruit set until natural resistance against the disease develops in the rind by the end of </w:t>
            </w:r>
            <w:r w:rsidR="00582469">
              <w:rPr>
                <w:rFonts w:ascii="Arial" w:hAnsi="Arial" w:cs="Arial"/>
                <w:sz w:val="20"/>
                <w:szCs w:val="20"/>
              </w:rPr>
              <w:t>January while some types, like l</w:t>
            </w:r>
            <w:r w:rsidRPr="008A1087">
              <w:rPr>
                <w:rFonts w:ascii="Arial" w:hAnsi="Arial" w:cs="Arial"/>
                <w:sz w:val="20"/>
                <w:szCs w:val="20"/>
              </w:rPr>
              <w:t xml:space="preserve">emons, are still susceptible </w:t>
            </w:r>
            <w:r w:rsidR="001550E1" w:rsidRPr="008A1087">
              <w:rPr>
                <w:rFonts w:ascii="Arial" w:hAnsi="Arial" w:cs="Arial"/>
                <w:sz w:val="20"/>
                <w:szCs w:val="20"/>
              </w:rPr>
              <w:t>until</w:t>
            </w:r>
            <w:r w:rsidRPr="008A1087">
              <w:rPr>
                <w:rFonts w:ascii="Arial" w:hAnsi="Arial" w:cs="Arial"/>
                <w:sz w:val="20"/>
                <w:szCs w:val="20"/>
              </w:rPr>
              <w:t xml:space="preserve"> the end of March. As a result </w:t>
            </w:r>
            <w:r w:rsidR="00582469">
              <w:rPr>
                <w:rFonts w:ascii="Arial" w:hAnsi="Arial" w:cs="Arial"/>
                <w:sz w:val="20"/>
                <w:szCs w:val="20"/>
              </w:rPr>
              <w:t>of the extended period fruit is</w:t>
            </w:r>
            <w:r w:rsidRPr="008A1087">
              <w:rPr>
                <w:rFonts w:ascii="Arial" w:hAnsi="Arial" w:cs="Arial"/>
                <w:sz w:val="20"/>
                <w:szCs w:val="20"/>
              </w:rPr>
              <w:t xml:space="preserve"> vulnerable to CBS, growers rely on a 4 – 5 month long spray program</w:t>
            </w:r>
            <w:r w:rsidR="00582469">
              <w:rPr>
                <w:rFonts w:ascii="Arial" w:hAnsi="Arial" w:cs="Arial"/>
                <w:sz w:val="20"/>
                <w:szCs w:val="20"/>
              </w:rPr>
              <w:t>me</w:t>
            </w:r>
            <w:r w:rsidRPr="008A1087">
              <w:rPr>
                <w:rFonts w:ascii="Arial" w:hAnsi="Arial" w:cs="Arial"/>
                <w:sz w:val="20"/>
                <w:szCs w:val="20"/>
              </w:rPr>
              <w:t xml:space="preserve"> to protect their crops.</w:t>
            </w:r>
          </w:p>
          <w:p w:rsidR="00462006" w:rsidRPr="008A1087" w:rsidRDefault="00462006" w:rsidP="008A1087">
            <w:pPr>
              <w:spacing w:after="0"/>
              <w:rPr>
                <w:rFonts w:ascii="Arial" w:hAnsi="Arial" w:cs="Arial"/>
                <w:sz w:val="20"/>
                <w:szCs w:val="20"/>
              </w:rPr>
            </w:pPr>
            <w:r w:rsidRPr="008A1087">
              <w:rPr>
                <w:rFonts w:ascii="Arial" w:hAnsi="Arial" w:cs="Arial"/>
                <w:sz w:val="20"/>
                <w:szCs w:val="20"/>
              </w:rPr>
              <w:t>There are currently very few active ingredients registered for CBS control on the market and repeated applications of the same products can result in the development of resistance. Most of these products are also detrimental to beneficial insects, which results in secondary pest outbreaks leading to further use of synthetic chemistry. This pesticide treadmill makes farming with Integrated Pest Management principles and practises almost impossible. River Bioscience is proud to announce the registration of a new CBS control product: RB1</w:t>
            </w:r>
            <w:r w:rsidRPr="008A1087">
              <w:rPr>
                <w:rFonts w:ascii="Arial" w:hAnsi="Arial" w:cs="Arial"/>
                <w:sz w:val="20"/>
                <w:szCs w:val="20"/>
                <w:vertAlign w:val="superscript"/>
              </w:rPr>
              <w:t>TM</w:t>
            </w:r>
            <w:r w:rsidRPr="008A1087">
              <w:rPr>
                <w:rFonts w:ascii="Arial" w:hAnsi="Arial" w:cs="Arial"/>
                <w:sz w:val="20"/>
                <w:szCs w:val="20"/>
              </w:rPr>
              <w:t xml:space="preserve">. </w:t>
            </w:r>
          </w:p>
          <w:p w:rsidR="00462006" w:rsidRPr="008A1087" w:rsidRDefault="00462006" w:rsidP="008A1087">
            <w:pPr>
              <w:spacing w:after="0"/>
              <w:rPr>
                <w:rFonts w:ascii="Arial" w:hAnsi="Arial" w:cs="Arial"/>
                <w:sz w:val="20"/>
                <w:szCs w:val="20"/>
              </w:rPr>
            </w:pPr>
            <w:r w:rsidRPr="008A1087">
              <w:rPr>
                <w:rFonts w:ascii="Arial" w:hAnsi="Arial" w:cs="Arial"/>
                <w:sz w:val="20"/>
                <w:szCs w:val="20"/>
              </w:rPr>
              <w:t>RB1</w:t>
            </w:r>
            <w:r w:rsidRPr="008A1087">
              <w:rPr>
                <w:rFonts w:ascii="Arial" w:hAnsi="Arial" w:cs="Arial"/>
                <w:sz w:val="20"/>
                <w:szCs w:val="20"/>
                <w:vertAlign w:val="superscript"/>
              </w:rPr>
              <w:t xml:space="preserve"> TM</w:t>
            </w:r>
            <w:r w:rsidRPr="008A1087">
              <w:rPr>
                <w:rFonts w:ascii="Arial" w:hAnsi="Arial" w:cs="Arial"/>
                <w:sz w:val="20"/>
                <w:szCs w:val="20"/>
              </w:rPr>
              <w:t xml:space="preserve"> is a systemic and contact fungicide with the active ingredient being Dipotassium phosphate. There are no other products with this active ingredient for CBS on the market and this offers growers a key alternative to be included in their CBS spray program</w:t>
            </w:r>
            <w:r w:rsidR="00582469">
              <w:rPr>
                <w:rFonts w:ascii="Arial" w:hAnsi="Arial" w:cs="Arial"/>
                <w:sz w:val="20"/>
                <w:szCs w:val="20"/>
              </w:rPr>
              <w:t>me</w:t>
            </w:r>
            <w:bookmarkStart w:id="0" w:name="_GoBack"/>
            <w:bookmarkEnd w:id="0"/>
            <w:r w:rsidRPr="008A1087">
              <w:rPr>
                <w:rFonts w:ascii="Arial" w:hAnsi="Arial" w:cs="Arial"/>
                <w:sz w:val="20"/>
                <w:szCs w:val="20"/>
              </w:rPr>
              <w:t>s to reduce the chance of resistance occurring.</w:t>
            </w:r>
          </w:p>
          <w:p w:rsidR="00462006" w:rsidRPr="008A1087" w:rsidRDefault="00462006" w:rsidP="008A1087">
            <w:pPr>
              <w:spacing w:after="0"/>
              <w:rPr>
                <w:rFonts w:ascii="Arial" w:hAnsi="Arial" w:cs="Arial"/>
                <w:sz w:val="20"/>
                <w:szCs w:val="20"/>
              </w:rPr>
            </w:pPr>
            <w:r w:rsidRPr="008A1087">
              <w:rPr>
                <w:rFonts w:ascii="Arial" w:hAnsi="Arial" w:cs="Arial"/>
                <w:sz w:val="20"/>
                <w:szCs w:val="20"/>
              </w:rPr>
              <w:t>Another key attribute of RB1</w:t>
            </w:r>
            <w:r w:rsidRPr="008A1087">
              <w:rPr>
                <w:rFonts w:ascii="Arial" w:hAnsi="Arial" w:cs="Arial"/>
                <w:sz w:val="20"/>
                <w:szCs w:val="20"/>
                <w:vertAlign w:val="superscript"/>
              </w:rPr>
              <w:t xml:space="preserve"> TM</w:t>
            </w:r>
            <w:r w:rsidRPr="008A1087">
              <w:rPr>
                <w:rFonts w:ascii="Arial" w:hAnsi="Arial" w:cs="Arial"/>
                <w:sz w:val="20"/>
                <w:szCs w:val="20"/>
              </w:rPr>
              <w:t xml:space="preserve"> is that it is IPM compatible. Unlike other products on the market, RB1</w:t>
            </w:r>
            <w:r w:rsidRPr="008A1087">
              <w:rPr>
                <w:rFonts w:ascii="Arial" w:hAnsi="Arial" w:cs="Arial"/>
                <w:sz w:val="20"/>
                <w:szCs w:val="20"/>
                <w:vertAlign w:val="superscript"/>
              </w:rPr>
              <w:t xml:space="preserve"> TM</w:t>
            </w:r>
            <w:r w:rsidRPr="008A1087">
              <w:rPr>
                <w:rFonts w:ascii="Arial" w:hAnsi="Arial" w:cs="Arial"/>
                <w:sz w:val="20"/>
                <w:szCs w:val="20"/>
              </w:rPr>
              <w:t xml:space="preserve"> can be considered a “soft” </w:t>
            </w:r>
            <w:r w:rsidR="001550E1" w:rsidRPr="008A1087">
              <w:rPr>
                <w:rFonts w:ascii="Arial" w:hAnsi="Arial" w:cs="Arial"/>
                <w:sz w:val="20"/>
                <w:szCs w:val="20"/>
              </w:rPr>
              <w:t>product, which</w:t>
            </w:r>
            <w:r w:rsidRPr="008A1087">
              <w:rPr>
                <w:rFonts w:ascii="Arial" w:hAnsi="Arial" w:cs="Arial"/>
                <w:sz w:val="20"/>
                <w:szCs w:val="20"/>
              </w:rPr>
              <w:t xml:space="preserve"> allows growers to once again use beneficial insects for the control of other key pests. </w:t>
            </w:r>
          </w:p>
          <w:p w:rsidR="00462006" w:rsidRPr="008A1087" w:rsidRDefault="00462006" w:rsidP="008A1087">
            <w:pPr>
              <w:spacing w:after="0"/>
              <w:rPr>
                <w:rFonts w:ascii="Arial" w:hAnsi="Arial" w:cs="Arial"/>
                <w:sz w:val="20"/>
                <w:szCs w:val="20"/>
              </w:rPr>
            </w:pPr>
            <w:r w:rsidRPr="008A1087">
              <w:rPr>
                <w:rFonts w:ascii="Arial" w:hAnsi="Arial" w:cs="Arial"/>
                <w:sz w:val="20"/>
                <w:szCs w:val="20"/>
              </w:rPr>
              <w:t>RB1</w:t>
            </w:r>
            <w:r w:rsidRPr="008A1087">
              <w:rPr>
                <w:rFonts w:ascii="Arial" w:hAnsi="Arial" w:cs="Arial"/>
                <w:sz w:val="20"/>
                <w:szCs w:val="20"/>
                <w:vertAlign w:val="superscript"/>
              </w:rPr>
              <w:t xml:space="preserve"> TM</w:t>
            </w:r>
            <w:r w:rsidRPr="008A1087">
              <w:rPr>
                <w:rFonts w:ascii="Arial" w:hAnsi="Arial" w:cs="Arial"/>
                <w:sz w:val="20"/>
                <w:szCs w:val="20"/>
              </w:rPr>
              <w:t xml:space="preserve"> is yet another demonstration of the CGA group benefitting its growers by conceptualising new possibilities in the research arm, CRI, and River Bioscience (Pty) Ltd following through with successful commercialisation of this promising innovation to benefit the citrus industry as a whole.</w:t>
            </w:r>
            <w:r w:rsidR="008A1087">
              <w:rPr>
                <w:rFonts w:ascii="Arial" w:hAnsi="Arial" w:cs="Arial"/>
                <w:sz w:val="20"/>
                <w:szCs w:val="20"/>
              </w:rPr>
              <w:t xml:space="preserve"> </w:t>
            </w:r>
            <w:r w:rsidRPr="008A1087">
              <w:rPr>
                <w:rFonts w:ascii="Arial" w:hAnsi="Arial" w:cs="Arial"/>
                <w:sz w:val="20"/>
                <w:szCs w:val="20"/>
              </w:rPr>
              <w:t>For advice and assistance on how to add this to a spray programme or to obtain RB1</w:t>
            </w:r>
            <w:r w:rsidRPr="008A1087">
              <w:rPr>
                <w:rFonts w:ascii="Arial" w:hAnsi="Arial" w:cs="Arial"/>
                <w:sz w:val="20"/>
                <w:szCs w:val="20"/>
                <w:vertAlign w:val="superscript"/>
              </w:rPr>
              <w:t xml:space="preserve"> TM</w:t>
            </w:r>
            <w:r w:rsidRPr="008A1087">
              <w:rPr>
                <w:rFonts w:ascii="Arial" w:hAnsi="Arial" w:cs="Arial"/>
                <w:sz w:val="20"/>
                <w:szCs w:val="20"/>
              </w:rPr>
              <w:t xml:space="preserve"> please contact the agent in your area or River Bioscience directly. </w:t>
            </w:r>
          </w:p>
          <w:p w:rsidR="00452D13" w:rsidRDefault="00462006" w:rsidP="008A1087">
            <w:pPr>
              <w:spacing w:after="0"/>
              <w:rPr>
                <w:rFonts w:ascii="Arial" w:hAnsi="Arial" w:cs="Arial"/>
                <w:sz w:val="20"/>
                <w:szCs w:val="20"/>
              </w:rPr>
            </w:pPr>
            <w:r w:rsidRPr="008A1087">
              <w:rPr>
                <w:rFonts w:ascii="Arial" w:hAnsi="Arial" w:cs="Arial"/>
                <w:sz w:val="20"/>
                <w:szCs w:val="20"/>
              </w:rPr>
              <w:t>Clint Lawson      |  clint@riverbio.com | +(27) 83 676 9784</w:t>
            </w:r>
            <w:r w:rsidR="00975455">
              <w:rPr>
                <w:rFonts w:ascii="Arial" w:hAnsi="Arial" w:cs="Arial"/>
                <w:sz w:val="20"/>
                <w:szCs w:val="20"/>
              </w:rPr>
              <w:t xml:space="preserve">; </w:t>
            </w:r>
            <w:r w:rsidRPr="008A1087">
              <w:rPr>
                <w:rFonts w:ascii="Arial" w:hAnsi="Arial" w:cs="Arial"/>
                <w:sz w:val="20"/>
                <w:szCs w:val="20"/>
              </w:rPr>
              <w:t>Chris Hendriks  |  chris@riverbio.com | +(27) 79 858 3233</w:t>
            </w:r>
          </w:p>
          <w:p w:rsidR="008A1087" w:rsidRPr="008A1087" w:rsidRDefault="008A1087" w:rsidP="008A1087">
            <w:pPr>
              <w:spacing w:after="0"/>
              <w:jc w:val="both"/>
              <w:rPr>
                <w:rFonts w:ascii="Arial" w:hAnsi="Arial" w:cs="Arial"/>
                <w:b/>
                <w:bCs/>
                <w:color w:val="632423"/>
                <w:sz w:val="19"/>
                <w:szCs w:val="19"/>
                <w:u w:val="single"/>
              </w:rPr>
            </w:pPr>
            <w:r>
              <w:rPr>
                <w:rFonts w:ascii="Arial" w:hAnsi="Arial" w:cs="Arial"/>
                <w:b/>
                <w:bCs/>
                <w:color w:val="632423"/>
                <w:sz w:val="19"/>
                <w:szCs w:val="19"/>
                <w:u w:val="single"/>
              </w:rPr>
              <w:t>BLEAK OUTLOOK FOR THE PRICE OF DIESEL</w:t>
            </w:r>
          </w:p>
          <w:p w:rsidR="008A1087" w:rsidRPr="00C16AD9" w:rsidRDefault="008A1087" w:rsidP="008A1087">
            <w:pPr>
              <w:spacing w:after="0"/>
              <w:ind w:right="5103"/>
              <w:jc w:val="both"/>
            </w:pPr>
            <w:r w:rsidRPr="00C16AD9">
              <w:rPr>
                <w:noProof/>
                <w:lang w:eastAsia="en-ZA"/>
              </w:rPr>
              <w:drawing>
                <wp:anchor distT="0" distB="0" distL="114300" distR="114300" simplePos="0" relativeHeight="251662336" behindDoc="0" locked="0" layoutInCell="1" allowOverlap="1" wp14:anchorId="508384FF" wp14:editId="6091FA22">
                  <wp:simplePos x="0" y="0"/>
                  <wp:positionH relativeFrom="margin">
                    <wp:posOffset>3696970</wp:posOffset>
                  </wp:positionH>
                  <wp:positionV relativeFrom="margin">
                    <wp:posOffset>5915025</wp:posOffset>
                  </wp:positionV>
                  <wp:extent cx="3246120" cy="2032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6120" cy="2032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9"/>
                <w:szCs w:val="19"/>
                <w:lang w:val="en-US"/>
              </w:rPr>
              <w:t xml:space="preserve">Oil speculators and traders are warning that the oil price could increase upwards to between USD75-USD100 per barrel by March 2018. Given that the Rand is trading negatively against the US Dollar (~R14/USD) this could have dire consequences on the cost of fuel in South Africa in the coming months; if the price of oil continues to rise (currently ~USD62 per barrel up from USD31 in January 16). Since 2009, the fuel tax and accident fund levies have increased by R2.64 per </w:t>
            </w:r>
            <w:r w:rsidRPr="00F66CFF">
              <w:rPr>
                <w:rFonts w:ascii="Arial" w:hAnsi="Arial" w:cs="Arial"/>
                <w:sz w:val="19"/>
                <w:szCs w:val="19"/>
              </w:rPr>
              <w:t>litre</w:t>
            </w:r>
            <w:r w:rsidR="00975455">
              <w:rPr>
                <w:rFonts w:ascii="Arial" w:hAnsi="Arial" w:cs="Arial"/>
                <w:sz w:val="19"/>
                <w:szCs w:val="19"/>
                <w:lang w:val="en-US"/>
              </w:rPr>
              <w:t xml:space="preserve"> and it is </w:t>
            </w:r>
            <w:r>
              <w:rPr>
                <w:rFonts w:ascii="Arial" w:hAnsi="Arial" w:cs="Arial"/>
                <w:sz w:val="19"/>
                <w:szCs w:val="19"/>
                <w:lang w:val="en-US"/>
              </w:rPr>
              <w:t xml:space="preserve">expected that this could increase further in April 2018 given the current fiscal pressures. The wholesale price of Diesel (0.05% Sulphur) is currently R12.36 per litre and considering the forecast it is likely to increase to between R14.50-R15.00 per litre by April 2018. This means the pump price could reach as high as R16.00 per litre; this would be a negative factor for transport costs during the 2018 season.   </w:t>
            </w:r>
          </w:p>
          <w:p w:rsidR="00012E64" w:rsidRPr="001C5927" w:rsidRDefault="004A249C" w:rsidP="009146C3">
            <w:pPr>
              <w:spacing w:after="0"/>
              <w:jc w:val="both"/>
              <w:rPr>
                <w:rFonts w:ascii="Arial" w:hAnsi="Arial" w:cs="Arial"/>
                <w:b/>
                <w:bCs/>
                <w:color w:val="632423"/>
                <w:sz w:val="19"/>
                <w:szCs w:val="19"/>
                <w:u w:val="single"/>
              </w:rPr>
            </w:pPr>
            <w:r w:rsidRPr="001C5927">
              <w:rPr>
                <w:rFonts w:ascii="Arial" w:hAnsi="Arial" w:cs="Arial"/>
                <w:b/>
                <w:bCs/>
                <w:color w:val="632423"/>
                <w:sz w:val="19"/>
                <w:szCs w:val="19"/>
                <w:u w:val="single"/>
              </w:rPr>
              <w:t>P</w:t>
            </w:r>
            <w:r w:rsidR="00783644" w:rsidRPr="001C5927">
              <w:rPr>
                <w:rFonts w:ascii="Arial" w:hAnsi="Arial" w:cs="Arial"/>
                <w:b/>
                <w:bCs/>
                <w:color w:val="632423"/>
                <w:sz w:val="19"/>
                <w:szCs w:val="19"/>
                <w:u w:val="single"/>
              </w:rPr>
              <w:t>ACKED AND SHIPPED</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67"/>
              <w:gridCol w:w="817"/>
              <w:gridCol w:w="817"/>
              <w:gridCol w:w="847"/>
              <w:gridCol w:w="877"/>
              <w:gridCol w:w="926"/>
              <w:gridCol w:w="1587"/>
              <w:gridCol w:w="1017"/>
              <w:gridCol w:w="1257"/>
            </w:tblGrid>
            <w:tr w:rsidR="007B1014" w:rsidRPr="00842FCF" w:rsidTr="00CC3B1D">
              <w:trPr>
                <w:trHeight w:val="401"/>
              </w:trPr>
              <w:tc>
                <w:tcPr>
                  <w:tcW w:w="2567" w:type="dxa"/>
                  <w:tcBorders>
                    <w:top w:val="single" w:sz="4" w:space="0" w:color="auto"/>
                    <w:left w:val="single" w:sz="4" w:space="0" w:color="auto"/>
                  </w:tcBorders>
                </w:tcPr>
                <w:p w:rsidR="007B1014" w:rsidRPr="00A05611" w:rsidRDefault="007B1014" w:rsidP="007B1014">
                  <w:pPr>
                    <w:spacing w:after="0" w:line="240" w:lineRule="auto"/>
                    <w:ind w:left="337" w:hanging="337"/>
                    <w:rPr>
                      <w:rFonts w:ascii="Arial" w:hAnsi="Arial" w:cs="Arial"/>
                      <w:sz w:val="18"/>
                      <w:szCs w:val="18"/>
                    </w:rPr>
                  </w:pPr>
                  <w:bookmarkStart w:id="1" w:name="OLE_LINK1"/>
                  <w:bookmarkStart w:id="2" w:name="OLE_LINK2"/>
                  <w:r w:rsidRPr="00A05611">
                    <w:rPr>
                      <w:rFonts w:ascii="Arial" w:hAnsi="Arial" w:cs="Arial"/>
                      <w:sz w:val="18"/>
                      <w:szCs w:val="18"/>
                    </w:rPr>
                    <w:t xml:space="preserve">To End Week </w:t>
                  </w:r>
                  <w:r w:rsidR="00922638">
                    <w:rPr>
                      <w:rFonts w:ascii="Arial" w:hAnsi="Arial" w:cs="Arial"/>
                      <w:sz w:val="18"/>
                      <w:szCs w:val="18"/>
                    </w:rPr>
                    <w:t>44</w:t>
                  </w:r>
                </w:p>
                <w:p w:rsidR="007B1014" w:rsidRPr="00A05611" w:rsidRDefault="007B1014" w:rsidP="007B1014">
                  <w:pPr>
                    <w:spacing w:after="0" w:line="240" w:lineRule="auto"/>
                    <w:rPr>
                      <w:rFonts w:ascii="Arial" w:hAnsi="Arial" w:cs="Arial"/>
                      <w:sz w:val="18"/>
                      <w:szCs w:val="18"/>
                    </w:rPr>
                  </w:pPr>
                  <w:r w:rsidRPr="00A05611">
                    <w:rPr>
                      <w:rFonts w:ascii="Arial" w:hAnsi="Arial" w:cs="Arial"/>
                      <w:sz w:val="18"/>
                      <w:szCs w:val="18"/>
                    </w:rPr>
                    <w:t>Million 15 Kg Cartons</w:t>
                  </w:r>
                </w:p>
              </w:tc>
              <w:tc>
                <w:tcPr>
                  <w:tcW w:w="817" w:type="dxa"/>
                  <w:tcBorders>
                    <w:top w:val="single" w:sz="4" w:space="0" w:color="auto"/>
                  </w:tcBorders>
                  <w:shd w:val="clear" w:color="auto" w:fill="CCCCCC"/>
                </w:tcPr>
                <w:p w:rsidR="007B1014" w:rsidRPr="00A05611" w:rsidRDefault="007B1014" w:rsidP="007B1014">
                  <w:pPr>
                    <w:spacing w:after="0" w:line="240" w:lineRule="auto"/>
                    <w:jc w:val="right"/>
                    <w:rPr>
                      <w:rFonts w:ascii="Arial" w:hAnsi="Arial" w:cs="Arial"/>
                      <w:sz w:val="18"/>
                      <w:szCs w:val="18"/>
                    </w:rPr>
                  </w:pPr>
                  <w:r w:rsidRPr="00A05611">
                    <w:rPr>
                      <w:rFonts w:ascii="Arial" w:hAnsi="Arial" w:cs="Arial"/>
                      <w:sz w:val="18"/>
                      <w:szCs w:val="18"/>
                    </w:rPr>
                    <w:t xml:space="preserve">Packed </w:t>
                  </w:r>
                </w:p>
              </w:tc>
              <w:tc>
                <w:tcPr>
                  <w:tcW w:w="817" w:type="dxa"/>
                  <w:tcBorders>
                    <w:top w:val="single" w:sz="4" w:space="0" w:color="auto"/>
                    <w:right w:val="double" w:sz="4" w:space="0" w:color="auto"/>
                  </w:tcBorders>
                  <w:shd w:val="clear" w:color="auto" w:fill="CCCCCC"/>
                </w:tcPr>
                <w:p w:rsidR="007B1014" w:rsidRPr="00A05611" w:rsidRDefault="007B1014" w:rsidP="007B1014">
                  <w:pPr>
                    <w:spacing w:after="0" w:line="240" w:lineRule="auto"/>
                    <w:jc w:val="right"/>
                    <w:rPr>
                      <w:rFonts w:ascii="Arial" w:hAnsi="Arial" w:cs="Arial"/>
                      <w:sz w:val="18"/>
                      <w:szCs w:val="18"/>
                    </w:rPr>
                  </w:pPr>
                  <w:r w:rsidRPr="00A05611">
                    <w:rPr>
                      <w:rFonts w:ascii="Arial" w:hAnsi="Arial" w:cs="Arial"/>
                      <w:sz w:val="18"/>
                      <w:szCs w:val="18"/>
                    </w:rPr>
                    <w:t>Packed</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7B1014" w:rsidRPr="00A05611" w:rsidRDefault="007B1014" w:rsidP="007B1014">
                  <w:pPr>
                    <w:spacing w:after="0" w:line="240" w:lineRule="auto"/>
                    <w:jc w:val="right"/>
                    <w:rPr>
                      <w:rFonts w:ascii="Arial" w:hAnsi="Arial" w:cs="Arial"/>
                      <w:b/>
                      <w:sz w:val="18"/>
                      <w:szCs w:val="18"/>
                    </w:rPr>
                  </w:pPr>
                  <w:r w:rsidRPr="00A05611">
                    <w:rPr>
                      <w:rFonts w:ascii="Arial" w:hAnsi="Arial" w:cs="Arial"/>
                      <w:b/>
                      <w:sz w:val="18"/>
                      <w:szCs w:val="18"/>
                    </w:rPr>
                    <w:t>Packed</w:t>
                  </w:r>
                </w:p>
              </w:tc>
              <w:tc>
                <w:tcPr>
                  <w:tcW w:w="877" w:type="dxa"/>
                  <w:tcBorders>
                    <w:top w:val="single" w:sz="4" w:space="0" w:color="auto"/>
                    <w:left w:val="double" w:sz="4" w:space="0" w:color="auto"/>
                    <w:right w:val="double" w:sz="4" w:space="0" w:color="auto"/>
                  </w:tcBorders>
                  <w:shd w:val="clear" w:color="auto" w:fill="E6E6E6"/>
                </w:tcPr>
                <w:p w:rsidR="007B1014" w:rsidRPr="00A05611" w:rsidRDefault="007B1014" w:rsidP="007B1014">
                  <w:pPr>
                    <w:spacing w:after="0" w:line="240" w:lineRule="auto"/>
                    <w:jc w:val="right"/>
                    <w:rPr>
                      <w:rFonts w:ascii="Arial" w:hAnsi="Arial" w:cs="Arial"/>
                      <w:sz w:val="18"/>
                      <w:szCs w:val="18"/>
                    </w:rPr>
                  </w:pPr>
                  <w:r w:rsidRPr="00A05611">
                    <w:rPr>
                      <w:rFonts w:ascii="Arial" w:hAnsi="Arial" w:cs="Arial"/>
                      <w:sz w:val="18"/>
                      <w:szCs w:val="18"/>
                    </w:rPr>
                    <w:t>Shipped</w:t>
                  </w:r>
                </w:p>
              </w:tc>
              <w:tc>
                <w:tcPr>
                  <w:tcW w:w="926" w:type="dxa"/>
                  <w:tcBorders>
                    <w:top w:val="single" w:sz="4" w:space="0" w:color="auto"/>
                    <w:left w:val="double" w:sz="4" w:space="0" w:color="auto"/>
                    <w:right w:val="double" w:sz="4" w:space="0" w:color="auto"/>
                  </w:tcBorders>
                  <w:shd w:val="clear" w:color="auto" w:fill="E6E6E6"/>
                </w:tcPr>
                <w:p w:rsidR="007B1014" w:rsidRPr="00A05611" w:rsidRDefault="007B1014" w:rsidP="007B1014">
                  <w:pPr>
                    <w:spacing w:after="0" w:line="240" w:lineRule="auto"/>
                    <w:jc w:val="right"/>
                    <w:rPr>
                      <w:rFonts w:ascii="Arial" w:hAnsi="Arial" w:cs="Arial"/>
                      <w:b/>
                      <w:sz w:val="18"/>
                      <w:szCs w:val="18"/>
                    </w:rPr>
                  </w:pPr>
                  <w:r w:rsidRPr="00A05611">
                    <w:rPr>
                      <w:rFonts w:ascii="Arial" w:hAnsi="Arial" w:cs="Arial"/>
                      <w:b/>
                      <w:sz w:val="18"/>
                      <w:szCs w:val="18"/>
                    </w:rPr>
                    <w:t>Shipped</w:t>
                  </w:r>
                </w:p>
              </w:tc>
              <w:tc>
                <w:tcPr>
                  <w:tcW w:w="1587" w:type="dxa"/>
                  <w:tcBorders>
                    <w:top w:val="single" w:sz="4" w:space="0" w:color="auto"/>
                    <w:left w:val="doub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rFonts w:ascii="Arial" w:hAnsi="Arial" w:cs="Arial"/>
                      <w:sz w:val="18"/>
                      <w:szCs w:val="18"/>
                    </w:rPr>
                    <w:t>Original Estimate</w:t>
                  </w:r>
                </w:p>
              </w:tc>
              <w:tc>
                <w:tcPr>
                  <w:tcW w:w="1017" w:type="dxa"/>
                  <w:tcBorders>
                    <w:top w:val="sing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rFonts w:ascii="Arial" w:hAnsi="Arial" w:cs="Arial"/>
                      <w:sz w:val="18"/>
                      <w:szCs w:val="18"/>
                    </w:rPr>
                    <w:t>Latest</w:t>
                  </w:r>
                </w:p>
                <w:p w:rsidR="007B1014" w:rsidRPr="00A05611" w:rsidRDefault="007B1014" w:rsidP="007B1014">
                  <w:pPr>
                    <w:spacing w:after="0" w:line="240" w:lineRule="auto"/>
                    <w:jc w:val="center"/>
                    <w:rPr>
                      <w:rFonts w:ascii="Arial" w:hAnsi="Arial" w:cs="Arial"/>
                      <w:sz w:val="18"/>
                      <w:szCs w:val="18"/>
                    </w:rPr>
                  </w:pPr>
                  <w:r w:rsidRPr="00A05611">
                    <w:rPr>
                      <w:rFonts w:ascii="Arial" w:hAnsi="Arial" w:cs="Arial"/>
                      <w:sz w:val="18"/>
                      <w:szCs w:val="18"/>
                    </w:rPr>
                    <w:t>Prediction</w:t>
                  </w:r>
                </w:p>
              </w:tc>
              <w:tc>
                <w:tcPr>
                  <w:tcW w:w="1257" w:type="dxa"/>
                  <w:tcBorders>
                    <w:top w:val="single" w:sz="4" w:space="0" w:color="auto"/>
                    <w:right w:val="sing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rFonts w:ascii="Arial" w:hAnsi="Arial" w:cs="Arial"/>
                      <w:sz w:val="18"/>
                      <w:szCs w:val="18"/>
                    </w:rPr>
                    <w:t>Final Packed</w:t>
                  </w:r>
                </w:p>
                <w:p w:rsidR="007B1014" w:rsidRPr="00A05611" w:rsidRDefault="007B1014" w:rsidP="007B1014">
                  <w:pPr>
                    <w:spacing w:after="0" w:line="240" w:lineRule="auto"/>
                    <w:jc w:val="center"/>
                    <w:rPr>
                      <w:rFonts w:ascii="Arial" w:hAnsi="Arial" w:cs="Arial"/>
                      <w:sz w:val="18"/>
                      <w:szCs w:val="18"/>
                    </w:rPr>
                  </w:pPr>
                </w:p>
              </w:tc>
            </w:tr>
            <w:tr w:rsidR="007B1014" w:rsidRPr="00842FCF" w:rsidTr="00CC3B1D">
              <w:trPr>
                <w:trHeight w:val="200"/>
              </w:trPr>
              <w:tc>
                <w:tcPr>
                  <w:tcW w:w="2567" w:type="dxa"/>
                  <w:tcBorders>
                    <w:left w:val="single" w:sz="4" w:space="0" w:color="auto"/>
                  </w:tcBorders>
                </w:tcPr>
                <w:p w:rsidR="007B1014" w:rsidRPr="00A05611" w:rsidRDefault="007B1014" w:rsidP="007B1014">
                  <w:pPr>
                    <w:spacing w:after="0" w:line="240" w:lineRule="auto"/>
                    <w:rPr>
                      <w:rFonts w:ascii="Arial" w:hAnsi="Arial" w:cs="Arial"/>
                      <w:sz w:val="18"/>
                      <w:szCs w:val="18"/>
                    </w:rPr>
                  </w:pPr>
                  <w:r w:rsidRPr="00A05611">
                    <w:rPr>
                      <w:rFonts w:ascii="Arial" w:hAnsi="Arial" w:cs="Arial"/>
                      <w:sz w:val="18"/>
                      <w:szCs w:val="18"/>
                    </w:rPr>
                    <w:t>SOURCE: PPECB/AGRIHUB</w:t>
                  </w:r>
                </w:p>
              </w:tc>
              <w:tc>
                <w:tcPr>
                  <w:tcW w:w="817" w:type="dxa"/>
                  <w:shd w:val="clear" w:color="auto" w:fill="CCCCCC"/>
                </w:tcPr>
                <w:p w:rsidR="007B1014" w:rsidRPr="00A05611" w:rsidRDefault="007B1014" w:rsidP="007B1014">
                  <w:pPr>
                    <w:spacing w:after="0" w:line="240" w:lineRule="auto"/>
                    <w:jc w:val="center"/>
                    <w:rPr>
                      <w:rFonts w:ascii="Arial" w:hAnsi="Arial" w:cs="Arial"/>
                      <w:sz w:val="18"/>
                      <w:szCs w:val="18"/>
                    </w:rPr>
                  </w:pPr>
                  <w:r w:rsidRPr="00A05611">
                    <w:rPr>
                      <w:sz w:val="18"/>
                      <w:szCs w:val="18"/>
                    </w:rPr>
                    <w:t>2015</w:t>
                  </w:r>
                </w:p>
              </w:tc>
              <w:tc>
                <w:tcPr>
                  <w:tcW w:w="817" w:type="dxa"/>
                  <w:tcBorders>
                    <w:right w:val="double" w:sz="4" w:space="0" w:color="auto"/>
                  </w:tcBorders>
                  <w:shd w:val="clear" w:color="auto" w:fill="CCCCCC"/>
                </w:tcPr>
                <w:p w:rsidR="007B1014" w:rsidRPr="00A05611" w:rsidRDefault="007B1014" w:rsidP="007B1014">
                  <w:pPr>
                    <w:spacing w:after="0" w:line="240" w:lineRule="auto"/>
                    <w:jc w:val="center"/>
                    <w:rPr>
                      <w:rFonts w:ascii="Arial" w:hAnsi="Arial" w:cs="Arial"/>
                      <w:sz w:val="18"/>
                      <w:szCs w:val="18"/>
                    </w:rPr>
                  </w:pPr>
                  <w:r w:rsidRPr="00A05611">
                    <w:rPr>
                      <w:sz w:val="18"/>
                      <w:szCs w:val="18"/>
                    </w:rPr>
                    <w:t>2016</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7B1014" w:rsidRPr="00A05611" w:rsidRDefault="007B1014" w:rsidP="007B1014">
                  <w:pPr>
                    <w:spacing w:after="0" w:line="240" w:lineRule="auto"/>
                    <w:jc w:val="center"/>
                    <w:rPr>
                      <w:rFonts w:ascii="Arial" w:hAnsi="Arial" w:cs="Arial"/>
                      <w:b/>
                      <w:sz w:val="18"/>
                      <w:szCs w:val="18"/>
                    </w:rPr>
                  </w:pPr>
                  <w:r w:rsidRPr="00A05611">
                    <w:rPr>
                      <w:sz w:val="18"/>
                      <w:szCs w:val="18"/>
                    </w:rPr>
                    <w:t>2017</w:t>
                  </w:r>
                </w:p>
              </w:tc>
              <w:tc>
                <w:tcPr>
                  <w:tcW w:w="877" w:type="dxa"/>
                  <w:tcBorders>
                    <w:left w:val="double" w:sz="4" w:space="0" w:color="auto"/>
                    <w:right w:val="doub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sz w:val="18"/>
                      <w:szCs w:val="18"/>
                    </w:rPr>
                    <w:t>2016</w:t>
                  </w:r>
                </w:p>
              </w:tc>
              <w:tc>
                <w:tcPr>
                  <w:tcW w:w="926" w:type="dxa"/>
                  <w:tcBorders>
                    <w:left w:val="double" w:sz="4" w:space="0" w:color="auto"/>
                    <w:right w:val="double" w:sz="4" w:space="0" w:color="auto"/>
                  </w:tcBorders>
                  <w:shd w:val="clear" w:color="auto" w:fill="E6E6E6"/>
                </w:tcPr>
                <w:p w:rsidR="007B1014" w:rsidRPr="00A05611" w:rsidRDefault="007B1014" w:rsidP="007B1014">
                  <w:pPr>
                    <w:spacing w:after="0" w:line="240" w:lineRule="auto"/>
                    <w:jc w:val="center"/>
                    <w:rPr>
                      <w:rFonts w:ascii="Arial" w:hAnsi="Arial" w:cs="Arial"/>
                      <w:b/>
                      <w:sz w:val="18"/>
                      <w:szCs w:val="18"/>
                    </w:rPr>
                  </w:pPr>
                  <w:r w:rsidRPr="00A05611">
                    <w:rPr>
                      <w:sz w:val="18"/>
                      <w:szCs w:val="18"/>
                    </w:rPr>
                    <w:t>2017</w:t>
                  </w:r>
                </w:p>
              </w:tc>
              <w:tc>
                <w:tcPr>
                  <w:tcW w:w="1587" w:type="dxa"/>
                  <w:tcBorders>
                    <w:left w:val="doub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sz w:val="18"/>
                      <w:szCs w:val="18"/>
                    </w:rPr>
                    <w:t>2017</w:t>
                  </w:r>
                </w:p>
              </w:tc>
              <w:tc>
                <w:tcPr>
                  <w:tcW w:w="1017" w:type="dxa"/>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sz w:val="18"/>
                      <w:szCs w:val="18"/>
                    </w:rPr>
                    <w:t>2017</w:t>
                  </w:r>
                </w:p>
              </w:tc>
              <w:tc>
                <w:tcPr>
                  <w:tcW w:w="1257" w:type="dxa"/>
                  <w:tcBorders>
                    <w:right w:val="sing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sz w:val="18"/>
                      <w:szCs w:val="18"/>
                    </w:rPr>
                    <w:t>2016</w:t>
                  </w:r>
                </w:p>
              </w:tc>
            </w:tr>
            <w:tr w:rsidR="00ED4605" w:rsidRPr="00842FCF" w:rsidTr="00CC3B1D">
              <w:trPr>
                <w:trHeight w:val="214"/>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rPr>
                  </w:pPr>
                  <w:r w:rsidRPr="00A05611">
                    <w:rPr>
                      <w:rFonts w:ascii="Arial" w:hAnsi="Arial" w:cs="Arial"/>
                      <w:sz w:val="18"/>
                      <w:szCs w:val="18"/>
                    </w:rPr>
                    <w:t>Grapefruit</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16.1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13.8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rPr>
                  </w:pPr>
                  <w:r w:rsidRPr="00A05611">
                    <w:rPr>
                      <w:sz w:val="18"/>
                      <w:szCs w:val="18"/>
                    </w:rPr>
                    <w:t>15.7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13.2 m</w:t>
                  </w:r>
                </w:p>
              </w:tc>
              <w:tc>
                <w:tcPr>
                  <w:tcW w:w="926"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15.4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15.6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15.7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13.8 m</w:t>
                  </w:r>
                </w:p>
              </w:tc>
            </w:tr>
            <w:tr w:rsidR="00ED4605" w:rsidRPr="00842FCF" w:rsidTr="00CC3B1D">
              <w:trPr>
                <w:trHeight w:val="200"/>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rPr>
                  </w:pPr>
                  <w:r w:rsidRPr="00A05611">
                    <w:rPr>
                      <w:rFonts w:ascii="Arial" w:hAnsi="Arial" w:cs="Arial"/>
                      <w:sz w:val="18"/>
                      <w:szCs w:val="18"/>
                    </w:rPr>
                    <w:t>Soft Citrus</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10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12.2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rPr>
                  </w:pPr>
                  <w:r w:rsidRPr="00A05611">
                    <w:rPr>
                      <w:sz w:val="18"/>
                      <w:szCs w:val="18"/>
                    </w:rPr>
                    <w:t>13.4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11.3 m</w:t>
                  </w:r>
                </w:p>
              </w:tc>
              <w:tc>
                <w:tcPr>
                  <w:tcW w:w="926"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13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13.2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13.4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12.2 m</w:t>
                  </w:r>
                </w:p>
              </w:tc>
            </w:tr>
            <w:tr w:rsidR="00ED4605" w:rsidRPr="00842FCF" w:rsidTr="00CC3B1D">
              <w:trPr>
                <w:trHeight w:val="180"/>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lang w:val="fr-FR"/>
                    </w:rPr>
                  </w:pPr>
                  <w:r w:rsidRPr="00A05611">
                    <w:rPr>
                      <w:rFonts w:ascii="Arial" w:hAnsi="Arial" w:cs="Arial"/>
                      <w:sz w:val="18"/>
                      <w:szCs w:val="18"/>
                      <w:lang w:val="fr-FR"/>
                    </w:rPr>
                    <w:t>Lemons</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15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15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19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14.6 m</w:t>
                  </w:r>
                </w:p>
              </w:tc>
              <w:tc>
                <w:tcPr>
                  <w:tcW w:w="926"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18.8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17.5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19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15 m</w:t>
                  </w:r>
                </w:p>
              </w:tc>
            </w:tr>
            <w:tr w:rsidR="00ED4605" w:rsidRPr="00842FCF" w:rsidTr="00CC3B1D">
              <w:trPr>
                <w:trHeight w:val="200"/>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lang w:val="fr-FR"/>
                    </w:rPr>
                  </w:pPr>
                  <w:r w:rsidRPr="00A05611">
                    <w:rPr>
                      <w:rFonts w:ascii="Arial" w:hAnsi="Arial" w:cs="Arial"/>
                      <w:sz w:val="18"/>
                      <w:szCs w:val="18"/>
                      <w:lang w:val="fr-FR"/>
                    </w:rPr>
                    <w:t>Navels</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24.5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26.2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21.1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25.5 m</w:t>
                  </w:r>
                </w:p>
              </w:tc>
              <w:tc>
                <w:tcPr>
                  <w:tcW w:w="926"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21.1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26.3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21.1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26.2 m</w:t>
                  </w:r>
                </w:p>
              </w:tc>
            </w:tr>
            <w:tr w:rsidR="00ED4605" w:rsidRPr="00842FCF" w:rsidTr="00CC3B1D">
              <w:trPr>
                <w:trHeight w:val="245"/>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lang w:val="fr-FR"/>
                    </w:rPr>
                  </w:pPr>
                  <w:r w:rsidRPr="00A05611">
                    <w:rPr>
                      <w:rFonts w:ascii="Arial" w:hAnsi="Arial" w:cs="Arial"/>
                      <w:sz w:val="18"/>
                      <w:szCs w:val="18"/>
                      <w:lang w:val="fr-FR"/>
                    </w:rPr>
                    <w:t>Valencia</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52.5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Pr>
                      <w:sz w:val="18"/>
                      <w:szCs w:val="18"/>
                    </w:rPr>
                    <w:t>41.8</w:t>
                  </w:r>
                  <w:r w:rsidRPr="00A05611">
                    <w:rPr>
                      <w:sz w:val="18"/>
                      <w:szCs w:val="18"/>
                    </w:rPr>
                    <w:t xml:space="preserve">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rPr>
                  </w:pPr>
                  <w:r w:rsidRPr="00A05611">
                    <w:rPr>
                      <w:sz w:val="18"/>
                      <w:szCs w:val="18"/>
                    </w:rPr>
                    <w:t>53.</w:t>
                  </w:r>
                  <w:r>
                    <w:rPr>
                      <w:sz w:val="18"/>
                      <w:szCs w:val="18"/>
                    </w:rPr>
                    <w:t>8</w:t>
                  </w:r>
                  <w:r w:rsidRPr="00A05611">
                    <w:rPr>
                      <w:sz w:val="18"/>
                      <w:szCs w:val="18"/>
                    </w:rPr>
                    <w:t xml:space="preserve">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39.8 m</w:t>
                  </w:r>
                </w:p>
              </w:tc>
              <w:tc>
                <w:tcPr>
                  <w:tcW w:w="926" w:type="dxa"/>
                  <w:tcBorders>
                    <w:left w:val="double" w:sz="4" w:space="0" w:color="auto"/>
                    <w:right w:val="double" w:sz="4" w:space="0" w:color="auto"/>
                  </w:tcBorders>
                  <w:shd w:val="clear" w:color="auto" w:fill="E6E6E6"/>
                </w:tcPr>
                <w:p w:rsidR="00ED4605" w:rsidRPr="00A05611" w:rsidRDefault="00922638" w:rsidP="00ED4605">
                  <w:pPr>
                    <w:spacing w:after="0" w:line="240" w:lineRule="auto"/>
                    <w:jc w:val="center"/>
                    <w:rPr>
                      <w:rFonts w:ascii="Arial" w:hAnsi="Arial" w:cs="Arial"/>
                      <w:b/>
                      <w:sz w:val="18"/>
                      <w:szCs w:val="18"/>
                    </w:rPr>
                  </w:pPr>
                  <w:r>
                    <w:rPr>
                      <w:sz w:val="18"/>
                      <w:szCs w:val="18"/>
                    </w:rPr>
                    <w:t>50.8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50.1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53.</w:t>
                  </w:r>
                  <w:r>
                    <w:rPr>
                      <w:sz w:val="18"/>
                      <w:szCs w:val="18"/>
                    </w:rPr>
                    <w:t>8</w:t>
                  </w:r>
                  <w:r w:rsidRPr="00A05611">
                    <w:rPr>
                      <w:sz w:val="18"/>
                      <w:szCs w:val="18"/>
                    </w:rPr>
                    <w:t xml:space="preserve">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41.8 m</w:t>
                  </w:r>
                </w:p>
              </w:tc>
            </w:tr>
            <w:tr w:rsidR="00ED4605" w:rsidRPr="00842FCF" w:rsidTr="00CC3B1D">
              <w:trPr>
                <w:trHeight w:val="214"/>
              </w:trPr>
              <w:tc>
                <w:tcPr>
                  <w:tcW w:w="2567" w:type="dxa"/>
                  <w:tcBorders>
                    <w:left w:val="single" w:sz="4" w:space="0" w:color="auto"/>
                    <w:bottom w:val="single" w:sz="4" w:space="0" w:color="auto"/>
                  </w:tcBorders>
                </w:tcPr>
                <w:p w:rsidR="00ED4605" w:rsidRPr="00A05611" w:rsidRDefault="00ED4605" w:rsidP="00ED4605">
                  <w:pPr>
                    <w:spacing w:after="0" w:line="240" w:lineRule="auto"/>
                    <w:rPr>
                      <w:rFonts w:ascii="Arial" w:hAnsi="Arial" w:cs="Arial"/>
                      <w:sz w:val="18"/>
                      <w:szCs w:val="18"/>
                    </w:rPr>
                  </w:pPr>
                  <w:r w:rsidRPr="00A05611">
                    <w:rPr>
                      <w:rFonts w:ascii="Arial" w:hAnsi="Arial" w:cs="Arial"/>
                      <w:sz w:val="18"/>
                      <w:szCs w:val="18"/>
                    </w:rPr>
                    <w:t>Total</w:t>
                  </w:r>
                </w:p>
              </w:tc>
              <w:tc>
                <w:tcPr>
                  <w:tcW w:w="817" w:type="dxa"/>
                  <w:tcBorders>
                    <w:bottom w:val="sing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118.1 m</w:t>
                  </w:r>
                </w:p>
              </w:tc>
              <w:tc>
                <w:tcPr>
                  <w:tcW w:w="817" w:type="dxa"/>
                  <w:tcBorders>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Pr>
                      <w:sz w:val="18"/>
                      <w:szCs w:val="18"/>
                    </w:rPr>
                    <w:t>109</w:t>
                  </w:r>
                  <w:r w:rsidRPr="00A05611">
                    <w:rPr>
                      <w:sz w:val="18"/>
                      <w:szCs w:val="18"/>
                    </w:rPr>
                    <w:t xml:space="preserve">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rPr>
                  </w:pPr>
                  <w:r>
                    <w:rPr>
                      <w:sz w:val="18"/>
                      <w:szCs w:val="18"/>
                    </w:rPr>
                    <w:t>123</w:t>
                  </w:r>
                  <w:r w:rsidRPr="00A05611">
                    <w:rPr>
                      <w:sz w:val="18"/>
                      <w:szCs w:val="18"/>
                    </w:rPr>
                    <w:t xml:space="preserve"> m</w:t>
                  </w:r>
                </w:p>
              </w:tc>
              <w:tc>
                <w:tcPr>
                  <w:tcW w:w="877" w:type="dxa"/>
                  <w:tcBorders>
                    <w:left w:val="double" w:sz="4" w:space="0" w:color="auto"/>
                    <w:bottom w:val="sing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104.</w:t>
                  </w:r>
                  <w:r>
                    <w:rPr>
                      <w:sz w:val="18"/>
                      <w:szCs w:val="18"/>
                    </w:rPr>
                    <w:t>4</w:t>
                  </w:r>
                  <w:r w:rsidRPr="00A05611">
                    <w:rPr>
                      <w:sz w:val="18"/>
                      <w:szCs w:val="18"/>
                    </w:rPr>
                    <w:t xml:space="preserve"> m</w:t>
                  </w:r>
                </w:p>
              </w:tc>
              <w:tc>
                <w:tcPr>
                  <w:tcW w:w="926" w:type="dxa"/>
                  <w:tcBorders>
                    <w:left w:val="double" w:sz="4" w:space="0" w:color="auto"/>
                    <w:bottom w:val="single" w:sz="4" w:space="0" w:color="auto"/>
                    <w:right w:val="double" w:sz="4" w:space="0" w:color="auto"/>
                  </w:tcBorders>
                  <w:shd w:val="clear" w:color="auto" w:fill="E6E6E6"/>
                </w:tcPr>
                <w:p w:rsidR="00ED4605" w:rsidRPr="00A05611" w:rsidRDefault="00922638" w:rsidP="00ED4605">
                  <w:pPr>
                    <w:spacing w:after="0" w:line="240" w:lineRule="auto"/>
                    <w:jc w:val="center"/>
                    <w:rPr>
                      <w:rFonts w:ascii="Arial" w:hAnsi="Arial" w:cs="Arial"/>
                      <w:b/>
                      <w:sz w:val="18"/>
                      <w:szCs w:val="18"/>
                    </w:rPr>
                  </w:pPr>
                  <w:r>
                    <w:rPr>
                      <w:sz w:val="18"/>
                      <w:szCs w:val="18"/>
                    </w:rPr>
                    <w:t>118.9</w:t>
                  </w:r>
                  <w:r w:rsidR="00ED4605" w:rsidRPr="00A05611">
                    <w:rPr>
                      <w:sz w:val="18"/>
                      <w:szCs w:val="18"/>
                    </w:rPr>
                    <w:t xml:space="preserve"> m</w:t>
                  </w:r>
                </w:p>
              </w:tc>
              <w:tc>
                <w:tcPr>
                  <w:tcW w:w="1587" w:type="dxa"/>
                  <w:tcBorders>
                    <w:left w:val="double" w:sz="4" w:space="0" w:color="auto"/>
                    <w:bottom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122.7 m</w:t>
                  </w:r>
                </w:p>
              </w:tc>
              <w:tc>
                <w:tcPr>
                  <w:tcW w:w="1017" w:type="dxa"/>
                  <w:tcBorders>
                    <w:bottom w:val="sing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rPr>
                  </w:pPr>
                  <w:r>
                    <w:rPr>
                      <w:sz w:val="18"/>
                      <w:szCs w:val="18"/>
                    </w:rPr>
                    <w:t>123</w:t>
                  </w:r>
                  <w:r w:rsidRPr="00A05611">
                    <w:rPr>
                      <w:sz w:val="18"/>
                      <w:szCs w:val="18"/>
                    </w:rPr>
                    <w:t xml:space="preserve"> m</w:t>
                  </w:r>
                </w:p>
              </w:tc>
              <w:tc>
                <w:tcPr>
                  <w:tcW w:w="1257" w:type="dxa"/>
                  <w:tcBorders>
                    <w:bottom w:val="single" w:sz="4" w:space="0" w:color="auto"/>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109 m</w:t>
                  </w:r>
                </w:p>
              </w:tc>
            </w:tr>
          </w:tbl>
          <w:bookmarkEnd w:id="1"/>
          <w:bookmarkEnd w:id="2"/>
          <w:p w:rsidR="00AA44C4" w:rsidRPr="00AA44C4" w:rsidRDefault="00787727"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THE CGA GROUP OF COMPANIES </w:t>
            </w:r>
            <w:r w:rsidR="00106E5C" w:rsidRPr="00A05611">
              <w:rPr>
                <w:rFonts w:ascii="Arial" w:hAnsi="Arial" w:cs="Arial"/>
                <w:b/>
                <w:color w:val="FF0000"/>
                <w:sz w:val="18"/>
                <w:szCs w:val="18"/>
              </w:rPr>
              <w:t xml:space="preserve">(CRI, RIVER BIOSCIENCE, XSIT, </w:t>
            </w:r>
            <w:r w:rsidRPr="00A05611">
              <w:rPr>
                <w:rFonts w:ascii="Arial" w:hAnsi="Arial" w:cs="Arial"/>
                <w:b/>
                <w:color w:val="FF0000"/>
                <w:sz w:val="18"/>
                <w:szCs w:val="18"/>
              </w:rPr>
              <w:t>CGA CULTIVAR COMPANY, CG</w:t>
            </w:r>
            <w:r w:rsidR="009C2513" w:rsidRPr="00A05611">
              <w:rPr>
                <w:rFonts w:ascii="Arial" w:hAnsi="Arial" w:cs="Arial"/>
                <w:b/>
                <w:color w:val="FF0000"/>
                <w:sz w:val="18"/>
                <w:szCs w:val="18"/>
              </w:rPr>
              <w:t>A GROWER DEVELOPMENT COMPANY &amp;</w:t>
            </w:r>
            <w:r w:rsidRPr="00A05611">
              <w:rPr>
                <w:rFonts w:ascii="Arial" w:hAnsi="Arial" w:cs="Arial"/>
                <w:b/>
                <w:color w:val="FF0000"/>
                <w:sz w:val="18"/>
                <w:szCs w:val="18"/>
              </w:rPr>
              <w:t xml:space="preserve"> CITRUS ACADEMY) ARE FUNDED BY</w:t>
            </w:r>
            <w:r w:rsidR="002500B2" w:rsidRPr="00A05611">
              <w:rPr>
                <w:rFonts w:ascii="Arial" w:hAnsi="Arial" w:cs="Arial"/>
                <w:b/>
                <w:color w:val="FF0000"/>
                <w:sz w:val="18"/>
                <w:szCs w:val="18"/>
              </w:rPr>
              <w:t xml:space="preserve"> </w:t>
            </w:r>
            <w:r w:rsidR="00FD155B" w:rsidRPr="00A05611">
              <w:rPr>
                <w:rFonts w:ascii="Arial" w:hAnsi="Arial" w:cs="Arial"/>
                <w:b/>
                <w:color w:val="FF0000"/>
                <w:sz w:val="18"/>
                <w:szCs w:val="18"/>
              </w:rPr>
              <w:t xml:space="preserve">SOUTHERN AFRICAN CITRUS GROWERS </w:t>
            </w:r>
          </w:p>
        </w:tc>
      </w:tr>
    </w:tbl>
    <w:p w:rsidR="00F553C7" w:rsidRPr="003363E1" w:rsidRDefault="00F553C7" w:rsidP="001C5927">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75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50E1"/>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2469"/>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960"/>
    <w:rsid w:val="00E855FF"/>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4605"/>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D606-0BF3-4FD8-A1E4-D5EF230B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9</cp:revision>
  <cp:lastPrinted>2017-09-15T08:19:00Z</cp:lastPrinted>
  <dcterms:created xsi:type="dcterms:W3CDTF">2017-11-06T10:29:00Z</dcterms:created>
  <dcterms:modified xsi:type="dcterms:W3CDTF">2017-11-10T08:32:00Z</dcterms:modified>
</cp:coreProperties>
</file>