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64" w:type="pct"/>
        <w:tblCellSpacing w:w="0" w:type="dxa"/>
        <w:tblInd w:w="-743" w:type="dxa"/>
        <w:tblCellMar>
          <w:top w:w="15" w:type="dxa"/>
          <w:bottom w:w="15" w:type="dxa"/>
        </w:tblCellMar>
        <w:tblLook w:val="00A0" w:firstRow="1" w:lastRow="0" w:firstColumn="1" w:lastColumn="0" w:noHBand="0" w:noVBand="0"/>
      </w:tblPr>
      <w:tblGrid>
        <w:gridCol w:w="10935"/>
      </w:tblGrid>
      <w:tr w:rsidR="00F553C7" w:rsidRPr="00901D81" w:rsidTr="007B1014">
        <w:trPr>
          <w:trHeight w:val="15677"/>
          <w:tblCellSpacing w:w="0" w:type="dxa"/>
        </w:trPr>
        <w:tc>
          <w:tcPr>
            <w:tcW w:w="10924" w:type="dxa"/>
            <w:shd w:val="clear" w:color="auto" w:fill="auto"/>
            <w:vAlign w:val="center"/>
          </w:tcPr>
          <w:tbl>
            <w:tblPr>
              <w:tblW w:w="10719" w:type="dxa"/>
              <w:tblCellSpacing w:w="0" w:type="dxa"/>
              <w:tblCellMar>
                <w:top w:w="15" w:type="dxa"/>
                <w:left w:w="15" w:type="dxa"/>
                <w:bottom w:w="15" w:type="dxa"/>
                <w:right w:w="15" w:type="dxa"/>
              </w:tblCellMar>
              <w:tblLook w:val="04A0" w:firstRow="1" w:lastRow="0" w:firstColumn="1" w:lastColumn="0" w:noHBand="0" w:noVBand="1"/>
            </w:tblPr>
            <w:tblGrid>
              <w:gridCol w:w="10719"/>
            </w:tblGrid>
            <w:tr w:rsidR="00F553C7" w:rsidRPr="008C6E3A" w:rsidTr="00EB5273">
              <w:trPr>
                <w:trHeight w:val="1254"/>
                <w:tblCellSpacing w:w="0" w:type="dxa"/>
              </w:trPr>
              <w:tc>
                <w:tcPr>
                  <w:tcW w:w="1071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E10592">
                                          <w:rPr>
                                            <w:rFonts w:ascii="Comic Sans MS" w:hAnsi="Comic Sans MS"/>
                                            <w:b/>
                                            <w:i/>
                                            <w:sz w:val="32"/>
                                            <w:szCs w:val="32"/>
                                          </w:rPr>
                                          <w:t xml:space="preserve"> (33</w:t>
                                        </w:r>
                                        <w:bookmarkStart w:id="0" w:name="_GoBack"/>
                                        <w:bookmarkEnd w:id="0"/>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3F75A3" w:rsidP="00DA4B02">
                                        <w:pPr>
                                          <w:spacing w:line="240" w:lineRule="auto"/>
                                        </w:pPr>
                                        <w:r>
                                          <w:rPr>
                                            <w:rFonts w:ascii="Comic Sans MS" w:hAnsi="Comic Sans MS"/>
                                            <w:i/>
                                            <w:sz w:val="20"/>
                                            <w:szCs w:val="20"/>
                                          </w:rPr>
                                          <w:t>Justin Chadwick 1 September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E10592">
                                    <w:rPr>
                                      <w:rFonts w:ascii="Comic Sans MS" w:hAnsi="Comic Sans MS"/>
                                      <w:b/>
                                      <w:i/>
                                      <w:sz w:val="32"/>
                                      <w:szCs w:val="32"/>
                                    </w:rPr>
                                    <w:t xml:space="preserve"> (33</w:t>
                                  </w:r>
                                  <w:bookmarkStart w:id="1" w:name="_GoBack"/>
                                  <w:bookmarkEnd w:id="1"/>
                                  <w:r>
                                    <w:rPr>
                                      <w:rFonts w:ascii="Comic Sans MS" w:hAnsi="Comic Sans MS"/>
                                      <w:b/>
                                      <w:i/>
                                      <w:sz w:val="32"/>
                                      <w:szCs w:val="32"/>
                                    </w:rPr>
                                    <w:t>/17)</w:t>
                                  </w:r>
                                </w:p>
                                <w:p w:rsidR="00044293" w:rsidRDefault="00044293" w:rsidP="00DA4B02">
                                  <w:pPr>
                                    <w:spacing w:line="240" w:lineRule="auto"/>
                                    <w:rPr>
                                      <w:rFonts w:ascii="Comic Sans MS" w:hAnsi="Comic Sans MS"/>
                                      <w:sz w:val="20"/>
                                      <w:szCs w:val="20"/>
                                    </w:rPr>
                                  </w:pPr>
                                  <w:r w:rsidRPr="000A5521">
                                    <w:rPr>
                                      <w:rFonts w:ascii="Comic Sans MS" w:hAnsi="Comic Sans MS"/>
                                      <w:sz w:val="20"/>
                                      <w:szCs w:val="20"/>
                                    </w:rPr>
                                    <w:t>(Follow me on Twitter justchad_cga)</w:t>
                                  </w:r>
                                </w:p>
                                <w:p w:rsidR="00044293" w:rsidRDefault="003F75A3" w:rsidP="00DA4B02">
                                  <w:pPr>
                                    <w:spacing w:line="240" w:lineRule="auto"/>
                                  </w:pPr>
                                  <w:r>
                                    <w:rPr>
                                      <w:rFonts w:ascii="Comic Sans MS" w:hAnsi="Comic Sans MS"/>
                                      <w:i/>
                                      <w:sz w:val="20"/>
                                      <w:szCs w:val="20"/>
                                    </w:rPr>
                                    <w:t>Justin Chadwick 1 September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EB5273">
              <w:trPr>
                <w:trHeight w:val="42"/>
                <w:tblCellSpacing w:w="0" w:type="dxa"/>
              </w:trPr>
              <w:tc>
                <w:tcPr>
                  <w:tcW w:w="1071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197EB2" w:rsidRPr="006109F5" w:rsidRDefault="00346FD1" w:rsidP="00A4284E">
            <w:pPr>
              <w:spacing w:after="0"/>
              <w:rPr>
                <w:rFonts w:ascii="Arial" w:eastAsia="Times New Roman" w:hAnsi="Arial" w:cs="Arial"/>
                <w:b/>
                <w:i/>
                <w:color w:val="181818"/>
                <w:sz w:val="20"/>
                <w:szCs w:val="20"/>
                <w:lang w:val="en-US"/>
              </w:rPr>
            </w:pPr>
            <w:r w:rsidRPr="006109F5">
              <w:rPr>
                <w:rFonts w:ascii="Arial" w:eastAsia="Times New Roman" w:hAnsi="Arial" w:cs="Arial"/>
                <w:b/>
                <w:i/>
                <w:color w:val="181818"/>
                <w:sz w:val="20"/>
                <w:szCs w:val="20"/>
                <w:lang w:val="en-US"/>
              </w:rPr>
              <w:t>“</w:t>
            </w:r>
            <w:r w:rsidR="00A75666">
              <w:rPr>
                <w:rFonts w:ascii="Arial" w:eastAsia="Times New Roman" w:hAnsi="Arial" w:cs="Arial"/>
                <w:b/>
                <w:i/>
                <w:color w:val="181818"/>
                <w:sz w:val="20"/>
                <w:szCs w:val="20"/>
                <w:lang w:val="en-US"/>
              </w:rPr>
              <w:t>Marriage is a great institution, but I am not ready for an institution yet” Mae West</w:t>
            </w:r>
          </w:p>
          <w:p w:rsidR="00346FD1" w:rsidRPr="00A75666" w:rsidRDefault="00FE764D" w:rsidP="00A4284E">
            <w:pPr>
              <w:spacing w:after="0"/>
              <w:rPr>
                <w:rFonts w:ascii="Arial" w:eastAsia="Times New Roman" w:hAnsi="Arial" w:cs="Arial"/>
                <w:b/>
                <w:color w:val="C00000"/>
                <w:sz w:val="20"/>
                <w:szCs w:val="20"/>
                <w:u w:val="single"/>
                <w:lang w:val="en-US"/>
              </w:rPr>
            </w:pPr>
            <w:r w:rsidRPr="00A75666">
              <w:rPr>
                <w:rFonts w:ascii="Arial" w:eastAsia="Times New Roman" w:hAnsi="Arial" w:cs="Arial"/>
                <w:b/>
                <w:color w:val="C00000"/>
                <w:sz w:val="20"/>
                <w:szCs w:val="20"/>
                <w:u w:val="single"/>
                <w:lang w:val="en-US"/>
              </w:rPr>
              <w:t>C</w:t>
            </w:r>
            <w:r w:rsidR="00AE1797" w:rsidRPr="00A75666">
              <w:rPr>
                <w:rFonts w:ascii="Arial" w:eastAsia="Times New Roman" w:hAnsi="Arial" w:cs="Arial"/>
                <w:b/>
                <w:color w:val="C00000"/>
                <w:sz w:val="20"/>
                <w:szCs w:val="20"/>
                <w:u w:val="single"/>
                <w:lang w:val="en-US"/>
              </w:rPr>
              <w:t>ITRUS GROWERS’ ASSOCIATION EXECUTIVE COMMITTEE</w:t>
            </w:r>
          </w:p>
          <w:p w:rsidR="003A3E07" w:rsidRPr="00A75666" w:rsidRDefault="00AE1797" w:rsidP="00C25D16">
            <w:pPr>
              <w:spacing w:after="0"/>
              <w:jc w:val="both"/>
              <w:rPr>
                <w:rFonts w:ascii="Arial" w:hAnsi="Arial" w:cs="Arial"/>
                <w:iCs/>
                <w:sz w:val="20"/>
                <w:szCs w:val="20"/>
              </w:rPr>
            </w:pPr>
            <w:r w:rsidRPr="00A75666">
              <w:rPr>
                <w:rFonts w:ascii="Arial" w:hAnsi="Arial" w:cs="Arial"/>
                <w:iCs/>
                <w:sz w:val="20"/>
                <w:szCs w:val="20"/>
              </w:rPr>
              <w:t>At the beginning of 2016</w:t>
            </w:r>
            <w:r w:rsidR="00423390">
              <w:rPr>
                <w:rFonts w:ascii="Arial" w:hAnsi="Arial" w:cs="Arial"/>
                <w:iCs/>
                <w:sz w:val="20"/>
                <w:szCs w:val="20"/>
              </w:rPr>
              <w:t xml:space="preserve">, of the five </w:t>
            </w:r>
            <w:r w:rsidRPr="00A75666">
              <w:rPr>
                <w:rFonts w:ascii="Arial" w:hAnsi="Arial" w:cs="Arial"/>
                <w:iCs/>
                <w:sz w:val="20"/>
                <w:szCs w:val="20"/>
              </w:rPr>
              <w:t xml:space="preserve">CGA Executive Committee </w:t>
            </w:r>
            <w:r w:rsidR="00423390">
              <w:rPr>
                <w:rFonts w:ascii="Arial" w:hAnsi="Arial" w:cs="Arial"/>
                <w:iCs/>
                <w:sz w:val="20"/>
                <w:szCs w:val="20"/>
              </w:rPr>
              <w:t>members, four where bachelors. T</w:t>
            </w:r>
            <w:r w:rsidRPr="00A75666">
              <w:rPr>
                <w:rFonts w:ascii="Arial" w:hAnsi="Arial" w:cs="Arial"/>
                <w:iCs/>
                <w:sz w:val="20"/>
                <w:szCs w:val="20"/>
              </w:rPr>
              <w:t>his last weekend the sole survivor (Fanie Meyer) joined the other three in tieing the knot – congratulations to Fanie and Rone</w:t>
            </w:r>
            <w:r w:rsidR="00883E19" w:rsidRPr="00A75666">
              <w:rPr>
                <w:rFonts w:ascii="Arial" w:hAnsi="Arial" w:cs="Arial"/>
                <w:iCs/>
                <w:sz w:val="20"/>
                <w:szCs w:val="20"/>
              </w:rPr>
              <w:t>lle</w:t>
            </w:r>
            <w:r w:rsidRPr="00A75666">
              <w:rPr>
                <w:rFonts w:ascii="Arial" w:hAnsi="Arial" w:cs="Arial"/>
                <w:iCs/>
                <w:sz w:val="20"/>
                <w:szCs w:val="20"/>
              </w:rPr>
              <w:t xml:space="preserve">. There is a message – if you are single and want to change your status make yourself available </w:t>
            </w:r>
            <w:r w:rsidR="00423390">
              <w:rPr>
                <w:rFonts w:ascii="Arial" w:hAnsi="Arial" w:cs="Arial"/>
                <w:iCs/>
                <w:sz w:val="20"/>
                <w:szCs w:val="20"/>
              </w:rPr>
              <w:t>for the CGA Executive Committee!</w:t>
            </w:r>
          </w:p>
          <w:p w:rsidR="00092BE4" w:rsidRPr="00A75666" w:rsidRDefault="00AE1797" w:rsidP="00197EB2">
            <w:pPr>
              <w:spacing w:after="0"/>
              <w:jc w:val="both"/>
              <w:rPr>
                <w:rFonts w:ascii="Arial" w:eastAsia="Times New Roman" w:hAnsi="Arial" w:cs="Arial"/>
                <w:b/>
                <w:color w:val="C00000"/>
                <w:sz w:val="20"/>
                <w:szCs w:val="20"/>
                <w:u w:val="single"/>
                <w:lang w:val="en-US"/>
              </w:rPr>
            </w:pPr>
            <w:r w:rsidRPr="00A75666">
              <w:rPr>
                <w:rFonts w:ascii="Arial" w:eastAsia="Times New Roman" w:hAnsi="Arial" w:cs="Arial"/>
                <w:b/>
                <w:color w:val="C00000"/>
                <w:sz w:val="20"/>
                <w:szCs w:val="20"/>
                <w:u w:val="single"/>
                <w:lang w:val="en-US"/>
              </w:rPr>
              <w:t>GOOD PICKINGS AT THE CITRUS ACADEMY</w:t>
            </w:r>
          </w:p>
          <w:p w:rsidR="00931494" w:rsidRPr="00A75666" w:rsidRDefault="00AE1797" w:rsidP="00931494">
            <w:pPr>
              <w:shd w:val="clear" w:color="auto" w:fill="FFFFFF"/>
              <w:spacing w:after="0"/>
              <w:rPr>
                <w:rFonts w:ascii="Arial" w:eastAsia="Times New Roman" w:hAnsi="Arial" w:cs="Arial"/>
                <w:color w:val="1D2129"/>
                <w:sz w:val="20"/>
                <w:szCs w:val="20"/>
                <w:lang w:eastAsia="en-ZA"/>
              </w:rPr>
            </w:pPr>
            <w:r w:rsidRPr="00A75666">
              <w:rPr>
                <w:rFonts w:ascii="Arial" w:eastAsia="Times New Roman" w:hAnsi="Arial" w:cs="Arial"/>
                <w:color w:val="1D2129"/>
                <w:sz w:val="20"/>
                <w:szCs w:val="20"/>
                <w:lang w:val="en" w:eastAsia="en-ZA"/>
              </w:rPr>
              <w:t xml:space="preserve">Attracting the right staff and retaining their services are continuous challenges in this environment of instant messaging and complete transparency. Writings on the subject indicate that people change jobs far more </w:t>
            </w:r>
            <w:r w:rsidR="00423390">
              <w:rPr>
                <w:rFonts w:ascii="Arial" w:eastAsia="Times New Roman" w:hAnsi="Arial" w:cs="Arial"/>
                <w:color w:val="1D2129"/>
                <w:sz w:val="20"/>
                <w:szCs w:val="20"/>
                <w:lang w:val="en" w:eastAsia="en-ZA"/>
              </w:rPr>
              <w:t xml:space="preserve">frequently </w:t>
            </w:r>
            <w:r w:rsidRPr="00A75666">
              <w:rPr>
                <w:rFonts w:ascii="Arial" w:eastAsia="Times New Roman" w:hAnsi="Arial" w:cs="Arial"/>
                <w:color w:val="1D2129"/>
                <w:sz w:val="20"/>
                <w:szCs w:val="20"/>
                <w:lang w:val="en" w:eastAsia="en-ZA"/>
              </w:rPr>
              <w:t xml:space="preserve">than they did in the past – the era of a “job for life” is past. We all know how tedious the process of making staff placements is – the long process of advertising, screening, interviews, notice period and </w:t>
            </w:r>
            <w:r w:rsidR="00BB0C03" w:rsidRPr="00A75666">
              <w:rPr>
                <w:rFonts w:ascii="Arial" w:eastAsia="Times New Roman" w:hAnsi="Arial" w:cs="Arial"/>
                <w:color w:val="1D2129"/>
                <w:sz w:val="20"/>
                <w:szCs w:val="20"/>
                <w:lang w:val="en" w:eastAsia="en-ZA"/>
              </w:rPr>
              <w:t xml:space="preserve">final employment administration are what goes through your mind when faced with a vacancy, resignation or retirement. Within the citrus industry we have an “in house” service provider who can save </w:t>
            </w:r>
            <w:r w:rsidR="00423390">
              <w:rPr>
                <w:rFonts w:ascii="Arial" w:eastAsia="Times New Roman" w:hAnsi="Arial" w:cs="Arial"/>
                <w:color w:val="1D2129"/>
                <w:sz w:val="20"/>
                <w:szCs w:val="20"/>
                <w:lang w:val="en" w:eastAsia="en-ZA"/>
              </w:rPr>
              <w:t xml:space="preserve">you </w:t>
            </w:r>
            <w:r w:rsidR="00BB0C03" w:rsidRPr="00A75666">
              <w:rPr>
                <w:rFonts w:ascii="Arial" w:eastAsia="Times New Roman" w:hAnsi="Arial" w:cs="Arial"/>
                <w:color w:val="1D2129"/>
                <w:sz w:val="20"/>
                <w:szCs w:val="20"/>
                <w:lang w:val="en" w:eastAsia="en-ZA"/>
              </w:rPr>
              <w:t>a lot of hassles. Although the Citrus Academy is not an employment agency – they can assist a lot in finding that elusive staff member. Their latest “Pick Me</w:t>
            </w:r>
            <w:r w:rsidR="00BB0C03" w:rsidRPr="00A75666">
              <w:rPr>
                <w:rFonts w:ascii="Arial" w:eastAsia="Times New Roman" w:hAnsi="Arial" w:cs="Arial"/>
                <w:color w:val="1D2129"/>
                <w:sz w:val="20"/>
                <w:szCs w:val="20"/>
                <w:lang w:eastAsia="en-ZA"/>
              </w:rPr>
              <w:t xml:space="preserve">!” newsletter (and website) has a number of good leads. </w:t>
            </w:r>
          </w:p>
          <w:p w:rsidR="00BB0C03" w:rsidRDefault="00BB0C03" w:rsidP="00931494">
            <w:pPr>
              <w:shd w:val="clear" w:color="auto" w:fill="FFFFFF"/>
              <w:spacing w:after="0"/>
              <w:rPr>
                <w:rFonts w:ascii="Arial" w:eastAsia="Times New Roman" w:hAnsi="Arial" w:cs="Arial"/>
                <w:color w:val="1D2129"/>
                <w:sz w:val="20"/>
                <w:szCs w:val="20"/>
                <w:lang w:eastAsia="en-ZA"/>
              </w:rPr>
            </w:pPr>
            <w:r w:rsidRPr="00A75666">
              <w:rPr>
                <w:rFonts w:ascii="Arial" w:eastAsia="Times New Roman" w:hAnsi="Arial" w:cs="Arial"/>
                <w:color w:val="1D2129"/>
                <w:sz w:val="20"/>
                <w:szCs w:val="20"/>
                <w:lang w:eastAsia="en-ZA"/>
              </w:rPr>
              <w:t xml:space="preserve">But why not be proactive in your staffing portfolio – take on some of the students as interns, or during their vacations. In so doing you will build up an understanding of who is available, and a relationship that may assist in the future. </w:t>
            </w:r>
          </w:p>
          <w:p w:rsidR="00423390" w:rsidRPr="00423390" w:rsidRDefault="00423390" w:rsidP="00931494">
            <w:pPr>
              <w:shd w:val="clear" w:color="auto" w:fill="FFFFFF"/>
              <w:spacing w:after="0"/>
              <w:rPr>
                <w:rFonts w:ascii="Arial" w:eastAsia="Times New Roman" w:hAnsi="Arial" w:cs="Arial"/>
                <w:color w:val="1D2129"/>
                <w:sz w:val="8"/>
                <w:szCs w:val="8"/>
                <w:lang w:eastAsia="en-ZA"/>
              </w:rPr>
            </w:pPr>
          </w:p>
          <w:p w:rsidR="00C904B0" w:rsidRPr="00A75666" w:rsidRDefault="00CE418D" w:rsidP="00C904B0">
            <w:pPr>
              <w:spacing w:after="0"/>
              <w:jc w:val="both"/>
              <w:rPr>
                <w:rFonts w:ascii="Arial" w:eastAsia="Times New Roman" w:hAnsi="Arial" w:cs="Arial"/>
                <w:b/>
                <w:color w:val="C00000"/>
                <w:sz w:val="20"/>
                <w:szCs w:val="20"/>
                <w:u w:val="single"/>
                <w:lang w:val="en-US"/>
              </w:rPr>
            </w:pPr>
            <w:r w:rsidRPr="00A75666">
              <w:rPr>
                <w:rFonts w:ascii="Arial" w:eastAsia="Times New Roman" w:hAnsi="Arial" w:cs="Arial"/>
                <w:b/>
                <w:noProof/>
                <w:color w:val="C00000"/>
                <w:u w:val="single"/>
                <w:lang w:eastAsia="en-ZA"/>
              </w:rPr>
              <mc:AlternateContent>
                <mc:Choice Requires="wps">
                  <w:drawing>
                    <wp:anchor distT="45720" distB="45720" distL="114300" distR="114300" simplePos="0" relativeHeight="251662336" behindDoc="0" locked="0" layoutInCell="1" allowOverlap="1">
                      <wp:simplePos x="0" y="0"/>
                      <wp:positionH relativeFrom="column">
                        <wp:posOffset>3989070</wp:posOffset>
                      </wp:positionH>
                      <wp:positionV relativeFrom="paragraph">
                        <wp:posOffset>157480</wp:posOffset>
                      </wp:positionV>
                      <wp:extent cx="2360930" cy="2997200"/>
                      <wp:effectExtent l="0" t="0" r="2032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97200"/>
                              </a:xfrm>
                              <a:prstGeom prst="rect">
                                <a:avLst/>
                              </a:prstGeom>
                              <a:solidFill>
                                <a:srgbClr val="FFFFFF"/>
                              </a:solidFill>
                              <a:ln w="9525">
                                <a:solidFill>
                                  <a:srgbClr val="000000"/>
                                </a:solidFill>
                                <a:miter lim="800000"/>
                                <a:headEnd/>
                                <a:tailEnd/>
                              </a:ln>
                            </wps:spPr>
                            <wps:txbx>
                              <w:txbxContent>
                                <w:p w:rsidR="00A75666" w:rsidRPr="00A75666" w:rsidRDefault="00A75666">
                                  <w:pPr>
                                    <w:rPr>
                                      <w:rFonts w:ascii="Arial" w:hAnsi="Arial" w:cs="Arial"/>
                                      <w:sz w:val="20"/>
                                      <w:szCs w:val="20"/>
                                    </w:rPr>
                                  </w:pPr>
                                  <w:r>
                                    <w:rPr>
                                      <w:rFonts w:ascii="Arial" w:hAnsi="Arial" w:cs="Arial"/>
                                      <w:sz w:val="20"/>
                                      <w:szCs w:val="20"/>
                                    </w:rPr>
                                    <w:t>An industry commentator made an interesting observation – that exporters in so</w:t>
                                  </w:r>
                                  <w:r w:rsidR="00537FD8">
                                    <w:rPr>
                                      <w:rFonts w:ascii="Arial" w:hAnsi="Arial" w:cs="Arial"/>
                                      <w:sz w:val="20"/>
                                      <w:szCs w:val="20"/>
                                    </w:rPr>
                                    <w:t xml:space="preserve">uthern Africa will pack to the level of the industry packing </w:t>
                                  </w:r>
                                  <w:r>
                                    <w:rPr>
                                      <w:rFonts w:ascii="Arial" w:hAnsi="Arial" w:cs="Arial"/>
                                      <w:sz w:val="20"/>
                                      <w:szCs w:val="20"/>
                                    </w:rPr>
                                    <w:t xml:space="preserve"> capacity. All costs become fixed once the season starts; packers will ensure that product is packed regardless of the status of the fruit or the market. While this may be a broad and controversial view – it does</w:t>
                                  </w:r>
                                  <w:r w:rsidR="00537FD8">
                                    <w:rPr>
                                      <w:rFonts w:ascii="Arial" w:hAnsi="Arial" w:cs="Arial"/>
                                      <w:sz w:val="20"/>
                                      <w:szCs w:val="20"/>
                                    </w:rPr>
                                    <w:t xml:space="preserve"> beg the question as to what that</w:t>
                                  </w:r>
                                  <w:r>
                                    <w:rPr>
                                      <w:rFonts w:ascii="Arial" w:hAnsi="Arial" w:cs="Arial"/>
                                      <w:sz w:val="20"/>
                                      <w:szCs w:val="20"/>
                                    </w:rPr>
                                    <w:t xml:space="preserve"> capacity is. John Edmonds (CGA Information Manager) mined the data and produced this graph – in essence southern Africa (Swaziland, Zimbabwe and South Africa) has the capacity to pack 6 million cartons a week.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left:0;text-align:left;margin-left:314.1pt;margin-top:12.4pt;width:185.9pt;height:2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">
                      <v:textbox>
                        <w:txbxContent>
                          <w:p w:rsidR="00A75666" w:rsidRPr="00A75666" w:rsidRDefault="00A75666">
                            <w:pPr>
                              <w:rPr>
                                <w:rFonts w:ascii="Arial" w:hAnsi="Arial" w:cs="Arial"/>
                                <w:sz w:val="20"/>
                                <w:szCs w:val="20"/>
                              </w:rPr>
                            </w:pPr>
                            <w:r>
                              <w:rPr>
                                <w:rFonts w:ascii="Arial" w:hAnsi="Arial" w:cs="Arial"/>
                                <w:sz w:val="20"/>
                                <w:szCs w:val="20"/>
                              </w:rPr>
                              <w:t>An industry commentator made an interesting observation – that exporters in so</w:t>
                            </w:r>
                            <w:r w:rsidR="00537FD8">
                              <w:rPr>
                                <w:rFonts w:ascii="Arial" w:hAnsi="Arial" w:cs="Arial"/>
                                <w:sz w:val="20"/>
                                <w:szCs w:val="20"/>
                              </w:rPr>
                              <w:t xml:space="preserve">uthern Africa will pack to the level of the industry </w:t>
                            </w:r>
                            <w:proofErr w:type="gramStart"/>
                            <w:r w:rsidR="00537FD8">
                              <w:rPr>
                                <w:rFonts w:ascii="Arial" w:hAnsi="Arial" w:cs="Arial"/>
                                <w:sz w:val="20"/>
                                <w:szCs w:val="20"/>
                              </w:rPr>
                              <w:t xml:space="preserve">packing </w:t>
                            </w:r>
                            <w:r>
                              <w:rPr>
                                <w:rFonts w:ascii="Arial" w:hAnsi="Arial" w:cs="Arial"/>
                                <w:sz w:val="20"/>
                                <w:szCs w:val="20"/>
                              </w:rPr>
                              <w:t xml:space="preserve"> capacity</w:t>
                            </w:r>
                            <w:proofErr w:type="gramEnd"/>
                            <w:r>
                              <w:rPr>
                                <w:rFonts w:ascii="Arial" w:hAnsi="Arial" w:cs="Arial"/>
                                <w:sz w:val="20"/>
                                <w:szCs w:val="20"/>
                              </w:rPr>
                              <w:t xml:space="preserve">. All costs </w:t>
                            </w:r>
                            <w:proofErr w:type="gramStart"/>
                            <w:r>
                              <w:rPr>
                                <w:rFonts w:ascii="Arial" w:hAnsi="Arial" w:cs="Arial"/>
                                <w:sz w:val="20"/>
                                <w:szCs w:val="20"/>
                              </w:rPr>
                              <w:t>become fixed</w:t>
                            </w:r>
                            <w:proofErr w:type="gramEnd"/>
                            <w:r>
                              <w:rPr>
                                <w:rFonts w:ascii="Arial" w:hAnsi="Arial" w:cs="Arial"/>
                                <w:sz w:val="20"/>
                                <w:szCs w:val="20"/>
                              </w:rPr>
                              <w:t xml:space="preserve"> once the season starts; packers will ensure that product is packed regardless of the status of the fruit or the market. While this may be a broad and controversial view – it does</w:t>
                            </w:r>
                            <w:r w:rsidR="00537FD8">
                              <w:rPr>
                                <w:rFonts w:ascii="Arial" w:hAnsi="Arial" w:cs="Arial"/>
                                <w:sz w:val="20"/>
                                <w:szCs w:val="20"/>
                              </w:rPr>
                              <w:t xml:space="preserve"> beg the question as to what that</w:t>
                            </w:r>
                            <w:r>
                              <w:rPr>
                                <w:rFonts w:ascii="Arial" w:hAnsi="Arial" w:cs="Arial"/>
                                <w:sz w:val="20"/>
                                <w:szCs w:val="20"/>
                              </w:rPr>
                              <w:t xml:space="preserve"> capacity is. John Edmonds (CGA Information Manager) mined the data and produced this graph – in essence southern Africa (Swaziland, Zimbabwe and South Africa) has the capacity to pack 6 million cartons a week. </w:t>
                            </w:r>
                          </w:p>
                        </w:txbxContent>
                      </v:textbox>
                      <w10:wrap type="square"/>
                    </v:shape>
                  </w:pict>
                </mc:Fallback>
              </mc:AlternateContent>
            </w:r>
            <w:r w:rsidR="00C904B0" w:rsidRPr="00A75666">
              <w:rPr>
                <w:rFonts w:ascii="Arial" w:eastAsia="Times New Roman" w:hAnsi="Arial" w:cs="Arial"/>
                <w:b/>
                <w:color w:val="C00000"/>
                <w:sz w:val="20"/>
                <w:szCs w:val="20"/>
                <w:u w:val="single"/>
                <w:lang w:val="en-US"/>
              </w:rPr>
              <w:t>SOUTHERN AFRICAN PACKING CAPACITY</w:t>
            </w:r>
          </w:p>
          <w:p w:rsidR="00C904B0" w:rsidRPr="00915AA6" w:rsidRDefault="00A75666" w:rsidP="00C904B0">
            <w:pPr>
              <w:spacing w:after="0"/>
              <w:jc w:val="both"/>
              <w:rPr>
                <w:rFonts w:ascii="Arial" w:eastAsia="Times New Roman" w:hAnsi="Arial" w:cs="Arial"/>
                <w:b/>
                <w:color w:val="C00000"/>
                <w:u w:val="single"/>
                <w:lang w:val="en-US"/>
              </w:rPr>
            </w:pPr>
            <w:r>
              <w:rPr>
                <w:noProof/>
                <w:lang w:eastAsia="en-ZA"/>
              </w:rPr>
              <w:drawing>
                <wp:inline distT="0" distB="0" distL="0" distR="0">
                  <wp:extent cx="3875010" cy="2743200"/>
                  <wp:effectExtent l="0" t="0" r="0" b="0"/>
                  <wp:docPr id="1" name="Picture 1" descr="cid:image002.png@01D3217A.20EDD2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2.png@01D3217A.20EDD2E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92280" cy="2755426"/>
                          </a:xfrm>
                          <a:prstGeom prst="rect">
                            <a:avLst/>
                          </a:prstGeom>
                          <a:noFill/>
                          <a:ln>
                            <a:noFill/>
                          </a:ln>
                        </pic:spPr>
                      </pic:pic>
                    </a:graphicData>
                  </a:graphic>
                </wp:inline>
              </w:drawing>
            </w:r>
          </w:p>
          <w:p w:rsidR="00AE1797" w:rsidRDefault="00AE1797" w:rsidP="00931494">
            <w:pPr>
              <w:shd w:val="clear" w:color="auto" w:fill="FFFFFF"/>
              <w:spacing w:after="0"/>
              <w:rPr>
                <w:rFonts w:ascii="Arial" w:eastAsia="Times New Roman" w:hAnsi="Arial" w:cs="Arial"/>
                <w:color w:val="1D2129"/>
                <w:lang w:val="en" w:eastAsia="en-ZA"/>
              </w:rPr>
            </w:pPr>
          </w:p>
          <w:p w:rsidR="00D61B63" w:rsidRPr="004A249C" w:rsidRDefault="004A249C" w:rsidP="009146C3">
            <w:pPr>
              <w:spacing w:after="0"/>
              <w:jc w:val="both"/>
              <w:rPr>
                <w:rFonts w:ascii="Arial" w:hAnsi="Arial" w:cs="Arial"/>
                <w:bCs/>
              </w:rPr>
            </w:pPr>
            <w:r w:rsidRPr="004A249C">
              <w:rPr>
                <w:rFonts w:ascii="Arial" w:hAnsi="Arial" w:cs="Arial"/>
                <w:b/>
                <w:bCs/>
                <w:color w:val="632423"/>
                <w:u w:val="single"/>
              </w:rPr>
              <w:t>P</w:t>
            </w:r>
            <w:r w:rsidR="00783644" w:rsidRPr="004A249C">
              <w:rPr>
                <w:rFonts w:ascii="Arial" w:hAnsi="Arial" w:cs="Arial"/>
                <w:b/>
                <w:bCs/>
                <w:color w:val="632423"/>
                <w:u w:val="single"/>
              </w:rPr>
              <w:t>ACKED AND SHIPPED</w:t>
            </w:r>
            <w:r w:rsidR="00760E7D" w:rsidRPr="004A249C">
              <w:rPr>
                <w:rFonts w:ascii="Arial" w:hAnsi="Arial" w:cs="Arial"/>
                <w:bCs/>
              </w:rPr>
              <w:t xml:space="preserve"> </w:t>
            </w:r>
          </w:p>
          <w:p w:rsidR="004A249C" w:rsidRDefault="00537FD8" w:rsidP="009146C3">
            <w:pPr>
              <w:spacing w:after="0"/>
              <w:jc w:val="both"/>
              <w:rPr>
                <w:rFonts w:ascii="Arial" w:hAnsi="Arial" w:cs="Arial"/>
                <w:bCs/>
                <w:sz w:val="20"/>
                <w:szCs w:val="20"/>
              </w:rPr>
            </w:pPr>
            <w:r>
              <w:rPr>
                <w:rFonts w:ascii="Arial" w:hAnsi="Arial" w:cs="Arial"/>
                <w:bCs/>
                <w:sz w:val="20"/>
                <w:szCs w:val="20"/>
              </w:rPr>
              <w:t xml:space="preserve">Surprisingly the Valencia Focus Group increased their predicted export volume this week, as did the soft citrus focus group. </w:t>
            </w:r>
            <w:r w:rsidR="004B618A">
              <w:rPr>
                <w:rFonts w:ascii="Arial" w:hAnsi="Arial" w:cs="Arial"/>
                <w:bCs/>
                <w:sz w:val="20"/>
                <w:szCs w:val="20"/>
              </w:rPr>
              <w:t>Navels were also adjusted upwards as packing slowly comes to as end.</w:t>
            </w:r>
          </w:p>
          <w:p w:rsidR="00A75666" w:rsidRPr="00994AB2" w:rsidRDefault="00A75666" w:rsidP="009146C3">
            <w:pPr>
              <w:spacing w:after="0"/>
              <w:jc w:val="both"/>
              <w:rPr>
                <w:rFonts w:ascii="Arial" w:hAnsi="Arial" w:cs="Arial"/>
                <w:bCs/>
                <w:sz w:val="20"/>
                <w:szCs w:val="20"/>
              </w:rPr>
            </w:pP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832"/>
              <w:gridCol w:w="832"/>
              <w:gridCol w:w="944"/>
              <w:gridCol w:w="877"/>
              <w:gridCol w:w="926"/>
              <w:gridCol w:w="1587"/>
              <w:gridCol w:w="1017"/>
              <w:gridCol w:w="1257"/>
            </w:tblGrid>
            <w:tr w:rsidR="007B1014" w:rsidRPr="00842FCF" w:rsidTr="008A633C">
              <w:trPr>
                <w:trHeight w:val="401"/>
              </w:trPr>
              <w:tc>
                <w:tcPr>
                  <w:tcW w:w="2027" w:type="dxa"/>
                  <w:tcBorders>
                    <w:top w:val="single" w:sz="4" w:space="0" w:color="auto"/>
                    <w:left w:val="single" w:sz="4" w:space="0" w:color="auto"/>
                  </w:tcBorders>
                </w:tcPr>
                <w:p w:rsidR="007B1014" w:rsidRPr="003A3E07" w:rsidRDefault="007B1014" w:rsidP="007B1014">
                  <w:pPr>
                    <w:spacing w:after="0" w:line="240" w:lineRule="auto"/>
                    <w:ind w:left="337" w:hanging="337"/>
                    <w:rPr>
                      <w:rFonts w:ascii="Arial" w:hAnsi="Arial" w:cs="Arial"/>
                      <w:sz w:val="18"/>
                      <w:szCs w:val="18"/>
                    </w:rPr>
                  </w:pPr>
                  <w:bookmarkStart w:id="2" w:name="OLE_LINK1"/>
                  <w:bookmarkStart w:id="3" w:name="OLE_LINK2"/>
                  <w:r w:rsidRPr="003A3E07">
                    <w:rPr>
                      <w:rFonts w:ascii="Arial" w:hAnsi="Arial" w:cs="Arial"/>
                      <w:sz w:val="18"/>
                      <w:szCs w:val="18"/>
                    </w:rPr>
                    <w:t xml:space="preserve">To End Week </w:t>
                  </w:r>
                  <w:r w:rsidR="003F75A3">
                    <w:rPr>
                      <w:rFonts w:ascii="Arial" w:hAnsi="Arial" w:cs="Arial"/>
                      <w:sz w:val="18"/>
                      <w:szCs w:val="18"/>
                    </w:rPr>
                    <w:t>34</w:t>
                  </w:r>
                </w:p>
                <w:p w:rsidR="007B1014" w:rsidRPr="003A3E07" w:rsidRDefault="007B1014" w:rsidP="007B1014">
                  <w:pPr>
                    <w:spacing w:after="0" w:line="240" w:lineRule="auto"/>
                    <w:rPr>
                      <w:rFonts w:ascii="Arial" w:hAnsi="Arial" w:cs="Arial"/>
                      <w:sz w:val="18"/>
                      <w:szCs w:val="18"/>
                    </w:rPr>
                  </w:pPr>
                  <w:r w:rsidRPr="003A3E07">
                    <w:rPr>
                      <w:rFonts w:ascii="Arial" w:hAnsi="Arial" w:cs="Arial"/>
                      <w:sz w:val="18"/>
                      <w:szCs w:val="18"/>
                    </w:rPr>
                    <w:t>Million 15 Kg Cartons</w:t>
                  </w:r>
                </w:p>
              </w:tc>
              <w:tc>
                <w:tcPr>
                  <w:tcW w:w="0" w:type="auto"/>
                  <w:tcBorders>
                    <w:top w:val="sing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 xml:space="preserve">Packed </w:t>
                  </w:r>
                </w:p>
              </w:tc>
              <w:tc>
                <w:tcPr>
                  <w:tcW w:w="0" w:type="auto"/>
                  <w:tcBorders>
                    <w:top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Packed</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Packed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sz w:val="18"/>
                      <w:szCs w:val="18"/>
                    </w:rPr>
                  </w:pPr>
                  <w:r w:rsidRPr="003A3E07">
                    <w:rPr>
                      <w:rFonts w:ascii="Arial" w:hAnsi="Arial" w:cs="Arial"/>
                      <w:sz w:val="18"/>
                      <w:szCs w:val="18"/>
                    </w:rPr>
                    <w:t>Shipped</w:t>
                  </w:r>
                </w:p>
              </w:tc>
              <w:tc>
                <w:tcPr>
                  <w:tcW w:w="0" w:type="auto"/>
                  <w:tcBorders>
                    <w:top w:val="single" w:sz="4" w:space="0" w:color="auto"/>
                    <w:left w:val="double" w:sz="4" w:space="0" w:color="auto"/>
                    <w:right w:val="double" w:sz="4" w:space="0" w:color="auto"/>
                  </w:tcBorders>
                  <w:shd w:val="clear" w:color="auto" w:fill="E6E6E6"/>
                </w:tcPr>
                <w:p w:rsidR="007B1014" w:rsidRPr="003A3E07" w:rsidRDefault="007B1014" w:rsidP="007B1014">
                  <w:pPr>
                    <w:spacing w:after="0" w:line="240" w:lineRule="auto"/>
                    <w:jc w:val="right"/>
                    <w:rPr>
                      <w:rFonts w:ascii="Arial" w:hAnsi="Arial" w:cs="Arial"/>
                      <w:b/>
                      <w:sz w:val="18"/>
                      <w:szCs w:val="18"/>
                    </w:rPr>
                  </w:pPr>
                  <w:r w:rsidRPr="003A3E07">
                    <w:rPr>
                      <w:rFonts w:ascii="Arial" w:hAnsi="Arial" w:cs="Arial"/>
                      <w:b/>
                      <w:sz w:val="18"/>
                      <w:szCs w:val="18"/>
                    </w:rPr>
                    <w:t>Shipped</w:t>
                  </w:r>
                </w:p>
              </w:tc>
              <w:tc>
                <w:tcPr>
                  <w:tcW w:w="0" w:type="auto"/>
                  <w:tcBorders>
                    <w:top w:val="single" w:sz="4" w:space="0" w:color="auto"/>
                    <w:left w:val="doub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Original Estimate</w:t>
                  </w:r>
                </w:p>
              </w:tc>
              <w:tc>
                <w:tcPr>
                  <w:tcW w:w="0" w:type="auto"/>
                  <w:tcBorders>
                    <w:top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Latest</w:t>
                  </w:r>
                </w:p>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Prediction</w:t>
                  </w:r>
                </w:p>
              </w:tc>
              <w:tc>
                <w:tcPr>
                  <w:tcW w:w="0" w:type="auto"/>
                  <w:tcBorders>
                    <w:top w:val="single" w:sz="4" w:space="0" w:color="auto"/>
                    <w:right w:val="single" w:sz="4" w:space="0" w:color="auto"/>
                  </w:tcBorders>
                  <w:shd w:val="clear" w:color="auto" w:fill="E6E6E6"/>
                </w:tcPr>
                <w:p w:rsidR="007B1014" w:rsidRPr="003A3E07" w:rsidRDefault="007B1014" w:rsidP="007B1014">
                  <w:pPr>
                    <w:spacing w:after="0" w:line="240" w:lineRule="auto"/>
                    <w:jc w:val="center"/>
                    <w:rPr>
                      <w:rFonts w:ascii="Arial" w:hAnsi="Arial" w:cs="Arial"/>
                      <w:sz w:val="18"/>
                      <w:szCs w:val="18"/>
                    </w:rPr>
                  </w:pPr>
                  <w:r w:rsidRPr="003A3E07">
                    <w:rPr>
                      <w:rFonts w:ascii="Arial" w:hAnsi="Arial" w:cs="Arial"/>
                      <w:sz w:val="18"/>
                      <w:szCs w:val="18"/>
                    </w:rPr>
                    <w:t>Final Packed</w:t>
                  </w:r>
                </w:p>
                <w:p w:rsidR="007B1014" w:rsidRPr="003A3E07" w:rsidRDefault="007B1014" w:rsidP="007B1014">
                  <w:pPr>
                    <w:spacing w:after="0" w:line="240" w:lineRule="auto"/>
                    <w:jc w:val="center"/>
                    <w:rPr>
                      <w:rFonts w:ascii="Arial" w:hAnsi="Arial" w:cs="Arial"/>
                      <w:sz w:val="18"/>
                      <w:szCs w:val="18"/>
                    </w:rPr>
                  </w:pPr>
                </w:p>
              </w:tc>
            </w:tr>
            <w:tr w:rsidR="007B1014" w:rsidRPr="00842FCF" w:rsidTr="008A633C">
              <w:trPr>
                <w:trHeight w:val="200"/>
              </w:trPr>
              <w:tc>
                <w:tcPr>
                  <w:tcW w:w="2027" w:type="dxa"/>
                  <w:tcBorders>
                    <w:left w:val="single" w:sz="4" w:space="0" w:color="auto"/>
                  </w:tcBorders>
                </w:tcPr>
                <w:p w:rsidR="007B1014" w:rsidRPr="00D32304" w:rsidRDefault="007B1014" w:rsidP="007B1014">
                  <w:pPr>
                    <w:spacing w:after="0" w:line="240" w:lineRule="auto"/>
                    <w:rPr>
                      <w:rFonts w:ascii="Arial" w:hAnsi="Arial" w:cs="Arial"/>
                      <w:b/>
                      <w:sz w:val="12"/>
                      <w:szCs w:val="12"/>
                    </w:rPr>
                  </w:pPr>
                  <w:r>
                    <w:rPr>
                      <w:rFonts w:ascii="Arial" w:hAnsi="Arial" w:cs="Arial"/>
                      <w:b/>
                      <w:sz w:val="12"/>
                      <w:szCs w:val="12"/>
                    </w:rPr>
                    <w:t>SOURCE: PPECB/AGRIHUB</w:t>
                  </w:r>
                </w:p>
              </w:tc>
              <w:tc>
                <w:tcPr>
                  <w:tcW w:w="0" w:type="auto"/>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2015</w:t>
                  </w:r>
                </w:p>
              </w:tc>
              <w:tc>
                <w:tcPr>
                  <w:tcW w:w="0" w:type="auto"/>
                  <w:tcBorders>
                    <w:right w:val="double" w:sz="4" w:space="0" w:color="auto"/>
                  </w:tcBorders>
                  <w:shd w:val="clear" w:color="auto" w:fill="CCCCCC"/>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c>
                <w:tcPr>
                  <w:tcW w:w="0" w:type="auto"/>
                  <w:tcBorders>
                    <w:left w:val="double" w:sz="4" w:space="0" w:color="auto"/>
                    <w:right w:val="double" w:sz="4" w:space="0" w:color="auto"/>
                  </w:tcBorders>
                  <w:shd w:val="clear" w:color="auto" w:fill="E6E6E6"/>
                </w:tcPr>
                <w:p w:rsidR="007B1014" w:rsidRPr="00842FCF" w:rsidRDefault="007B1014" w:rsidP="007B1014">
                  <w:pPr>
                    <w:spacing w:after="0" w:line="240" w:lineRule="auto"/>
                    <w:jc w:val="center"/>
                    <w:rPr>
                      <w:rFonts w:ascii="Arial" w:hAnsi="Arial" w:cs="Arial"/>
                      <w:b/>
                      <w:sz w:val="20"/>
                      <w:szCs w:val="20"/>
                    </w:rPr>
                  </w:pPr>
                  <w:r w:rsidRPr="003A5F5C">
                    <w:t>2017</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2017</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2016</w:t>
                  </w:r>
                </w:p>
              </w:tc>
            </w:tr>
            <w:tr w:rsidR="007B1014" w:rsidRPr="00842FCF" w:rsidTr="008A633C">
              <w:trPr>
                <w:trHeight w:val="214"/>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Grapefruit</w:t>
                  </w:r>
                </w:p>
              </w:tc>
              <w:tc>
                <w:tcPr>
                  <w:tcW w:w="0" w:type="auto"/>
                  <w:shd w:val="clear" w:color="auto" w:fill="CCCCCC"/>
                </w:tcPr>
                <w:p w:rsidR="007B1014" w:rsidRPr="00842FCF" w:rsidRDefault="00CE418D" w:rsidP="007B1014">
                  <w:pPr>
                    <w:spacing w:after="0" w:line="240" w:lineRule="auto"/>
                    <w:jc w:val="center"/>
                    <w:rPr>
                      <w:rFonts w:ascii="Arial" w:hAnsi="Arial" w:cs="Arial"/>
                      <w:sz w:val="20"/>
                      <w:szCs w:val="20"/>
                    </w:rPr>
                  </w:pPr>
                  <w:r>
                    <w:t>15.9 m</w:t>
                  </w:r>
                </w:p>
              </w:tc>
              <w:tc>
                <w:tcPr>
                  <w:tcW w:w="0" w:type="auto"/>
                  <w:tcBorders>
                    <w:right w:val="double" w:sz="4" w:space="0" w:color="auto"/>
                  </w:tcBorders>
                  <w:shd w:val="clear" w:color="auto" w:fill="CCCCCC"/>
                </w:tcPr>
                <w:p w:rsidR="007B1014" w:rsidRPr="00842FCF" w:rsidRDefault="00CE418D" w:rsidP="007B1014">
                  <w:pPr>
                    <w:spacing w:after="0" w:line="240" w:lineRule="auto"/>
                    <w:jc w:val="center"/>
                    <w:rPr>
                      <w:rFonts w:ascii="Arial" w:hAnsi="Arial" w:cs="Arial"/>
                      <w:sz w:val="20"/>
                      <w:szCs w:val="20"/>
                    </w:rPr>
                  </w:pPr>
                  <w:r>
                    <w:t>13.2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82D2D" w:rsidP="007B1014">
                  <w:pPr>
                    <w:spacing w:after="0" w:line="240" w:lineRule="auto"/>
                    <w:jc w:val="center"/>
                    <w:rPr>
                      <w:rFonts w:ascii="Arial" w:hAnsi="Arial" w:cs="Arial"/>
                      <w:b/>
                      <w:sz w:val="20"/>
                      <w:szCs w:val="20"/>
                    </w:rPr>
                  </w:pPr>
                  <w:r>
                    <w:t>15.5 m</w:t>
                  </w:r>
                </w:p>
              </w:tc>
              <w:tc>
                <w:tcPr>
                  <w:tcW w:w="0" w:type="auto"/>
                  <w:tcBorders>
                    <w:left w:val="double" w:sz="4" w:space="0" w:color="auto"/>
                    <w:right w:val="double" w:sz="4" w:space="0" w:color="auto"/>
                  </w:tcBorders>
                  <w:shd w:val="clear" w:color="auto" w:fill="E6E6E6"/>
                </w:tcPr>
                <w:p w:rsidR="007B1014" w:rsidRPr="00842FCF" w:rsidRDefault="005C3B51" w:rsidP="007B1014">
                  <w:pPr>
                    <w:spacing w:after="0" w:line="240" w:lineRule="auto"/>
                    <w:jc w:val="center"/>
                    <w:rPr>
                      <w:rFonts w:ascii="Arial" w:hAnsi="Arial" w:cs="Arial"/>
                      <w:sz w:val="20"/>
                      <w:szCs w:val="20"/>
                    </w:rPr>
                  </w:pPr>
                  <w:r>
                    <w:t>12.6 m</w:t>
                  </w:r>
                </w:p>
              </w:tc>
              <w:tc>
                <w:tcPr>
                  <w:tcW w:w="0" w:type="auto"/>
                  <w:tcBorders>
                    <w:left w:val="double" w:sz="4" w:space="0" w:color="auto"/>
                    <w:right w:val="double" w:sz="4" w:space="0" w:color="auto"/>
                  </w:tcBorders>
                  <w:shd w:val="clear" w:color="auto" w:fill="E6E6E6"/>
                </w:tcPr>
                <w:p w:rsidR="007B1014" w:rsidRPr="00842FCF" w:rsidRDefault="005C3B51" w:rsidP="007B1014">
                  <w:pPr>
                    <w:spacing w:after="0" w:line="240" w:lineRule="auto"/>
                    <w:jc w:val="center"/>
                    <w:rPr>
                      <w:rFonts w:ascii="Arial" w:hAnsi="Arial" w:cs="Arial"/>
                      <w:b/>
                      <w:sz w:val="20"/>
                      <w:szCs w:val="20"/>
                    </w:rPr>
                  </w:pPr>
                  <w:r>
                    <w:t>14.1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15.6 m</w:t>
                  </w:r>
                </w:p>
              </w:tc>
              <w:tc>
                <w:tcPr>
                  <w:tcW w:w="0" w:type="auto"/>
                  <w:shd w:val="clear" w:color="auto" w:fill="E6E6E6"/>
                </w:tcPr>
                <w:p w:rsidR="007B1014" w:rsidRPr="00CE418D" w:rsidRDefault="00A03CB6" w:rsidP="007B1014">
                  <w:pPr>
                    <w:spacing w:after="0" w:line="240" w:lineRule="auto"/>
                    <w:jc w:val="center"/>
                    <w:rPr>
                      <w:rFonts w:ascii="Arial" w:hAnsi="Arial" w:cs="Arial"/>
                      <w:color w:val="FF0000"/>
                      <w:sz w:val="20"/>
                      <w:szCs w:val="20"/>
                    </w:rPr>
                  </w:pPr>
                  <w:r w:rsidRPr="00CE418D">
                    <w:t xml:space="preserve"> 15.7</w:t>
                  </w:r>
                  <w:r w:rsidR="007B1014" w:rsidRPr="00CE418D">
                    <w:t xml:space="preserve"> m </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Soft Citrus</w:t>
                  </w:r>
                </w:p>
              </w:tc>
              <w:tc>
                <w:tcPr>
                  <w:tcW w:w="0" w:type="auto"/>
                  <w:shd w:val="clear" w:color="auto" w:fill="CCCCCC"/>
                </w:tcPr>
                <w:p w:rsidR="007B1014" w:rsidRPr="00842FCF" w:rsidRDefault="00CE418D" w:rsidP="007B1014">
                  <w:pPr>
                    <w:spacing w:after="0" w:line="240" w:lineRule="auto"/>
                    <w:jc w:val="center"/>
                    <w:rPr>
                      <w:rFonts w:ascii="Arial" w:hAnsi="Arial" w:cs="Arial"/>
                      <w:sz w:val="20"/>
                      <w:szCs w:val="20"/>
                    </w:rPr>
                  </w:pPr>
                  <w:r>
                    <w:t>9.3 m</w:t>
                  </w:r>
                </w:p>
              </w:tc>
              <w:tc>
                <w:tcPr>
                  <w:tcW w:w="0" w:type="auto"/>
                  <w:tcBorders>
                    <w:right w:val="double" w:sz="4" w:space="0" w:color="auto"/>
                  </w:tcBorders>
                  <w:shd w:val="clear" w:color="auto" w:fill="CCCCCC"/>
                </w:tcPr>
                <w:p w:rsidR="007B1014" w:rsidRPr="00842FCF" w:rsidRDefault="00682D2D" w:rsidP="007B1014">
                  <w:pPr>
                    <w:spacing w:after="0" w:line="240" w:lineRule="auto"/>
                    <w:jc w:val="center"/>
                    <w:rPr>
                      <w:rFonts w:ascii="Arial" w:hAnsi="Arial" w:cs="Arial"/>
                      <w:sz w:val="20"/>
                      <w:szCs w:val="20"/>
                    </w:rPr>
                  </w:pPr>
                  <w:r>
                    <w:t>11.6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82D2D" w:rsidP="007B1014">
                  <w:pPr>
                    <w:spacing w:after="0" w:line="240" w:lineRule="auto"/>
                    <w:jc w:val="center"/>
                    <w:rPr>
                      <w:rFonts w:ascii="Arial" w:hAnsi="Arial" w:cs="Arial"/>
                      <w:b/>
                      <w:sz w:val="20"/>
                      <w:szCs w:val="20"/>
                    </w:rPr>
                  </w:pPr>
                  <w:r>
                    <w:t>12.5 m</w:t>
                  </w:r>
                </w:p>
              </w:tc>
              <w:tc>
                <w:tcPr>
                  <w:tcW w:w="0" w:type="auto"/>
                  <w:tcBorders>
                    <w:left w:val="double" w:sz="4" w:space="0" w:color="auto"/>
                    <w:right w:val="double" w:sz="4" w:space="0" w:color="auto"/>
                  </w:tcBorders>
                  <w:shd w:val="clear" w:color="auto" w:fill="E6E6E6"/>
                </w:tcPr>
                <w:p w:rsidR="007B1014" w:rsidRPr="00842FCF" w:rsidRDefault="00682D2D" w:rsidP="007B1014">
                  <w:pPr>
                    <w:spacing w:after="0" w:line="240" w:lineRule="auto"/>
                    <w:jc w:val="center"/>
                    <w:rPr>
                      <w:rFonts w:ascii="Arial" w:hAnsi="Arial" w:cs="Arial"/>
                      <w:sz w:val="20"/>
                      <w:szCs w:val="20"/>
                    </w:rPr>
                  </w:pPr>
                  <w:r>
                    <w:t>10.2 m</w:t>
                  </w:r>
                </w:p>
              </w:tc>
              <w:tc>
                <w:tcPr>
                  <w:tcW w:w="0" w:type="auto"/>
                  <w:tcBorders>
                    <w:left w:val="double" w:sz="4" w:space="0" w:color="auto"/>
                    <w:right w:val="double" w:sz="4" w:space="0" w:color="auto"/>
                  </w:tcBorders>
                  <w:shd w:val="clear" w:color="auto" w:fill="E6E6E6"/>
                </w:tcPr>
                <w:p w:rsidR="007B1014" w:rsidRPr="00842FCF" w:rsidRDefault="00682D2D" w:rsidP="007B1014">
                  <w:pPr>
                    <w:spacing w:after="0" w:line="240" w:lineRule="auto"/>
                    <w:jc w:val="center"/>
                    <w:rPr>
                      <w:rFonts w:ascii="Arial" w:hAnsi="Arial" w:cs="Arial"/>
                      <w:b/>
                      <w:sz w:val="20"/>
                      <w:szCs w:val="20"/>
                    </w:rPr>
                  </w:pPr>
                  <w:r>
                    <w:t>11.4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13.2 m</w:t>
                  </w:r>
                </w:p>
              </w:tc>
              <w:tc>
                <w:tcPr>
                  <w:tcW w:w="0" w:type="auto"/>
                  <w:shd w:val="clear" w:color="auto" w:fill="E6E6E6"/>
                </w:tcPr>
                <w:p w:rsidR="007B1014" w:rsidRPr="00682D2D" w:rsidRDefault="00682D2D" w:rsidP="007B1014">
                  <w:pPr>
                    <w:spacing w:after="0" w:line="240" w:lineRule="auto"/>
                    <w:jc w:val="center"/>
                    <w:rPr>
                      <w:rFonts w:ascii="Arial" w:hAnsi="Arial" w:cs="Arial"/>
                      <w:b/>
                      <w:sz w:val="20"/>
                      <w:szCs w:val="20"/>
                    </w:rPr>
                  </w:pPr>
                  <w:r>
                    <w:rPr>
                      <w:b/>
                      <w:color w:val="FF0000"/>
                    </w:rPr>
                    <w:t>13.8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 m</w:t>
                  </w:r>
                </w:p>
              </w:tc>
            </w:tr>
            <w:tr w:rsidR="007B1014" w:rsidRPr="00842FCF" w:rsidTr="008A633C">
              <w:trPr>
                <w:trHeight w:val="18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Lemons</w:t>
                  </w:r>
                </w:p>
              </w:tc>
              <w:tc>
                <w:tcPr>
                  <w:tcW w:w="0" w:type="auto"/>
                  <w:shd w:val="clear" w:color="auto" w:fill="CCCCCC"/>
                </w:tcPr>
                <w:p w:rsidR="007B1014" w:rsidRPr="00842FCF" w:rsidRDefault="00CE418D" w:rsidP="007B1014">
                  <w:pPr>
                    <w:spacing w:after="0" w:line="240" w:lineRule="auto"/>
                    <w:jc w:val="center"/>
                    <w:rPr>
                      <w:rFonts w:ascii="Arial" w:hAnsi="Arial" w:cs="Arial"/>
                      <w:sz w:val="20"/>
                      <w:szCs w:val="20"/>
                      <w:lang w:val="fr-FR"/>
                    </w:rPr>
                  </w:pPr>
                  <w:r>
                    <w:t>14.2 m</w:t>
                  </w:r>
                </w:p>
              </w:tc>
              <w:tc>
                <w:tcPr>
                  <w:tcW w:w="0" w:type="auto"/>
                  <w:tcBorders>
                    <w:right w:val="double" w:sz="4" w:space="0" w:color="auto"/>
                  </w:tcBorders>
                  <w:shd w:val="clear" w:color="auto" w:fill="CCCCCC"/>
                </w:tcPr>
                <w:p w:rsidR="007B1014" w:rsidRPr="00842FCF" w:rsidRDefault="00CE418D" w:rsidP="007B1014">
                  <w:pPr>
                    <w:spacing w:after="0" w:line="240" w:lineRule="auto"/>
                    <w:jc w:val="center"/>
                    <w:rPr>
                      <w:rFonts w:ascii="Arial" w:hAnsi="Arial" w:cs="Arial"/>
                      <w:sz w:val="20"/>
                      <w:szCs w:val="20"/>
                      <w:lang w:val="fr-FR"/>
                    </w:rPr>
                  </w:pPr>
                  <w:r>
                    <w:t>14.3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82D2D" w:rsidP="007B1014">
                  <w:pPr>
                    <w:spacing w:after="0" w:line="240" w:lineRule="auto"/>
                    <w:jc w:val="center"/>
                    <w:rPr>
                      <w:rFonts w:ascii="Arial" w:hAnsi="Arial" w:cs="Arial"/>
                      <w:b/>
                      <w:sz w:val="20"/>
                      <w:szCs w:val="20"/>
                      <w:lang w:val="fr-FR"/>
                    </w:rPr>
                  </w:pPr>
                  <w:r>
                    <w:t>18.2 m</w:t>
                  </w:r>
                </w:p>
              </w:tc>
              <w:tc>
                <w:tcPr>
                  <w:tcW w:w="0" w:type="auto"/>
                  <w:tcBorders>
                    <w:left w:val="double" w:sz="4" w:space="0" w:color="auto"/>
                    <w:right w:val="double" w:sz="4" w:space="0" w:color="auto"/>
                  </w:tcBorders>
                  <w:shd w:val="clear" w:color="auto" w:fill="E6E6E6"/>
                </w:tcPr>
                <w:p w:rsidR="007B1014" w:rsidRPr="00842FCF" w:rsidRDefault="00682D2D" w:rsidP="007B1014">
                  <w:pPr>
                    <w:spacing w:after="0" w:line="240" w:lineRule="auto"/>
                    <w:jc w:val="center"/>
                    <w:rPr>
                      <w:rFonts w:ascii="Arial" w:hAnsi="Arial" w:cs="Arial"/>
                      <w:sz w:val="20"/>
                      <w:szCs w:val="20"/>
                      <w:lang w:val="fr-FR"/>
                    </w:rPr>
                  </w:pPr>
                  <w:r>
                    <w:t>13.7 m</w:t>
                  </w:r>
                </w:p>
              </w:tc>
              <w:tc>
                <w:tcPr>
                  <w:tcW w:w="0" w:type="auto"/>
                  <w:tcBorders>
                    <w:left w:val="double" w:sz="4" w:space="0" w:color="auto"/>
                    <w:right w:val="double" w:sz="4" w:space="0" w:color="auto"/>
                  </w:tcBorders>
                  <w:shd w:val="clear" w:color="auto" w:fill="E6E6E6"/>
                </w:tcPr>
                <w:p w:rsidR="007B1014" w:rsidRPr="00842FCF" w:rsidRDefault="00682D2D" w:rsidP="007B1014">
                  <w:pPr>
                    <w:spacing w:after="0" w:line="240" w:lineRule="auto"/>
                    <w:jc w:val="center"/>
                    <w:rPr>
                      <w:rFonts w:ascii="Arial" w:hAnsi="Arial" w:cs="Arial"/>
                      <w:b/>
                      <w:sz w:val="20"/>
                      <w:szCs w:val="20"/>
                      <w:lang w:val="fr-FR"/>
                    </w:rPr>
                  </w:pPr>
                  <w:r>
                    <w:t>17.5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17.5 m</w:t>
                  </w:r>
                </w:p>
              </w:tc>
              <w:tc>
                <w:tcPr>
                  <w:tcW w:w="0" w:type="auto"/>
                  <w:shd w:val="clear" w:color="auto" w:fill="E6E6E6"/>
                </w:tcPr>
                <w:p w:rsidR="007B1014" w:rsidRPr="00CE418D" w:rsidRDefault="00E608DC" w:rsidP="007B1014">
                  <w:pPr>
                    <w:spacing w:after="0" w:line="240" w:lineRule="auto"/>
                    <w:jc w:val="center"/>
                    <w:rPr>
                      <w:rFonts w:ascii="Arial" w:hAnsi="Arial" w:cs="Arial"/>
                      <w:sz w:val="20"/>
                      <w:szCs w:val="20"/>
                      <w:lang w:val="fr-FR"/>
                    </w:rPr>
                  </w:pPr>
                  <w:r w:rsidRPr="00CE418D">
                    <w:t>18.7</w:t>
                  </w:r>
                  <w:r w:rsidR="009B4052" w:rsidRPr="00CE418D">
                    <w:t xml:space="preserve">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15 m</w:t>
                  </w:r>
                </w:p>
              </w:tc>
            </w:tr>
            <w:tr w:rsidR="007B1014" w:rsidRPr="00842FCF" w:rsidTr="008A633C">
              <w:trPr>
                <w:trHeight w:val="200"/>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Navels</w:t>
                  </w:r>
                </w:p>
              </w:tc>
              <w:tc>
                <w:tcPr>
                  <w:tcW w:w="0" w:type="auto"/>
                  <w:shd w:val="clear" w:color="auto" w:fill="CCCCCC"/>
                </w:tcPr>
                <w:p w:rsidR="007B1014" w:rsidRPr="00842FCF" w:rsidRDefault="00CE418D" w:rsidP="007B1014">
                  <w:pPr>
                    <w:spacing w:after="0" w:line="240" w:lineRule="auto"/>
                    <w:jc w:val="center"/>
                    <w:rPr>
                      <w:rFonts w:ascii="Arial" w:hAnsi="Arial" w:cs="Arial"/>
                      <w:sz w:val="20"/>
                      <w:szCs w:val="20"/>
                      <w:lang w:val="fr-FR"/>
                    </w:rPr>
                  </w:pPr>
                  <w:r>
                    <w:t>24 m</w:t>
                  </w:r>
                </w:p>
              </w:tc>
              <w:tc>
                <w:tcPr>
                  <w:tcW w:w="0" w:type="auto"/>
                  <w:tcBorders>
                    <w:right w:val="double" w:sz="4" w:space="0" w:color="auto"/>
                  </w:tcBorders>
                  <w:shd w:val="clear" w:color="auto" w:fill="CCCCCC"/>
                </w:tcPr>
                <w:p w:rsidR="007B1014" w:rsidRPr="00842FCF" w:rsidRDefault="00CE418D" w:rsidP="007B1014">
                  <w:pPr>
                    <w:spacing w:after="0" w:line="240" w:lineRule="auto"/>
                    <w:jc w:val="center"/>
                    <w:rPr>
                      <w:rFonts w:ascii="Arial" w:hAnsi="Arial" w:cs="Arial"/>
                      <w:sz w:val="20"/>
                      <w:szCs w:val="20"/>
                      <w:lang w:val="fr-FR"/>
                    </w:rPr>
                  </w:pPr>
                  <w:r>
                    <w:t>25.8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82D2D" w:rsidP="007B1014">
                  <w:pPr>
                    <w:spacing w:after="0" w:line="240" w:lineRule="auto"/>
                    <w:jc w:val="center"/>
                    <w:rPr>
                      <w:rFonts w:ascii="Arial" w:hAnsi="Arial" w:cs="Arial"/>
                      <w:b/>
                      <w:sz w:val="20"/>
                      <w:szCs w:val="20"/>
                      <w:lang w:val="fr-FR"/>
                    </w:rPr>
                  </w:pPr>
                  <w:r>
                    <w:t>20.7 m</w:t>
                  </w:r>
                </w:p>
              </w:tc>
              <w:tc>
                <w:tcPr>
                  <w:tcW w:w="0" w:type="auto"/>
                  <w:tcBorders>
                    <w:left w:val="double" w:sz="4" w:space="0" w:color="auto"/>
                    <w:right w:val="double" w:sz="4" w:space="0" w:color="auto"/>
                  </w:tcBorders>
                  <w:shd w:val="clear" w:color="auto" w:fill="E6E6E6"/>
                </w:tcPr>
                <w:p w:rsidR="007B1014" w:rsidRPr="00842FCF" w:rsidRDefault="00682D2D" w:rsidP="007B1014">
                  <w:pPr>
                    <w:spacing w:after="0" w:line="240" w:lineRule="auto"/>
                    <w:jc w:val="center"/>
                    <w:rPr>
                      <w:rFonts w:ascii="Arial" w:hAnsi="Arial" w:cs="Arial"/>
                      <w:sz w:val="20"/>
                      <w:szCs w:val="20"/>
                      <w:lang w:val="fr-FR"/>
                    </w:rPr>
                  </w:pPr>
                  <w:r>
                    <w:t>24.3 m</w:t>
                  </w:r>
                </w:p>
              </w:tc>
              <w:tc>
                <w:tcPr>
                  <w:tcW w:w="0" w:type="auto"/>
                  <w:tcBorders>
                    <w:left w:val="double" w:sz="4" w:space="0" w:color="auto"/>
                    <w:right w:val="double" w:sz="4" w:space="0" w:color="auto"/>
                  </w:tcBorders>
                  <w:shd w:val="clear" w:color="auto" w:fill="E6E6E6"/>
                </w:tcPr>
                <w:p w:rsidR="007B1014" w:rsidRPr="00842FCF" w:rsidRDefault="00682D2D" w:rsidP="007B1014">
                  <w:pPr>
                    <w:spacing w:after="0" w:line="240" w:lineRule="auto"/>
                    <w:jc w:val="center"/>
                    <w:rPr>
                      <w:rFonts w:ascii="Arial" w:hAnsi="Arial" w:cs="Arial"/>
                      <w:b/>
                      <w:sz w:val="20"/>
                      <w:szCs w:val="20"/>
                      <w:lang w:val="fr-FR"/>
                    </w:rPr>
                  </w:pPr>
                  <w:r>
                    <w:t>20.2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26.3 m</w:t>
                  </w:r>
                </w:p>
              </w:tc>
              <w:tc>
                <w:tcPr>
                  <w:tcW w:w="0" w:type="auto"/>
                  <w:shd w:val="clear" w:color="auto" w:fill="E6E6E6"/>
                </w:tcPr>
                <w:p w:rsidR="007B1014" w:rsidRPr="00682D2D" w:rsidRDefault="00682D2D" w:rsidP="007B1014">
                  <w:pPr>
                    <w:spacing w:after="0" w:line="240" w:lineRule="auto"/>
                    <w:jc w:val="center"/>
                    <w:rPr>
                      <w:rFonts w:ascii="Arial" w:hAnsi="Arial" w:cs="Arial"/>
                      <w:b/>
                      <w:sz w:val="20"/>
                      <w:szCs w:val="20"/>
                      <w:lang w:val="fr-FR"/>
                    </w:rPr>
                  </w:pPr>
                  <w:r w:rsidRPr="00682D2D">
                    <w:rPr>
                      <w:b/>
                      <w:color w:val="FF0000"/>
                    </w:rPr>
                    <w:t>21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lang w:val="fr-FR"/>
                    </w:rPr>
                  </w:pPr>
                  <w:r w:rsidRPr="003A5F5C">
                    <w:t>26.2 m</w:t>
                  </w:r>
                </w:p>
              </w:tc>
            </w:tr>
            <w:tr w:rsidR="007B1014" w:rsidRPr="00842FCF" w:rsidTr="008A633C">
              <w:trPr>
                <w:trHeight w:val="245"/>
              </w:trPr>
              <w:tc>
                <w:tcPr>
                  <w:tcW w:w="2027" w:type="dxa"/>
                  <w:tcBorders>
                    <w:left w:val="single" w:sz="4" w:space="0" w:color="auto"/>
                  </w:tcBorders>
                </w:tcPr>
                <w:p w:rsidR="007B1014" w:rsidRPr="00842FCF" w:rsidRDefault="007B1014" w:rsidP="007B1014">
                  <w:pPr>
                    <w:spacing w:after="0" w:line="240" w:lineRule="auto"/>
                    <w:rPr>
                      <w:rFonts w:ascii="Arial" w:hAnsi="Arial" w:cs="Arial"/>
                      <w:sz w:val="20"/>
                      <w:szCs w:val="20"/>
                      <w:lang w:val="fr-FR"/>
                    </w:rPr>
                  </w:pPr>
                  <w:r w:rsidRPr="00842FCF">
                    <w:rPr>
                      <w:rFonts w:ascii="Arial" w:hAnsi="Arial" w:cs="Arial"/>
                      <w:sz w:val="20"/>
                      <w:szCs w:val="20"/>
                      <w:lang w:val="fr-FR"/>
                    </w:rPr>
                    <w:t>Valencia</w:t>
                  </w:r>
                </w:p>
              </w:tc>
              <w:tc>
                <w:tcPr>
                  <w:tcW w:w="0" w:type="auto"/>
                  <w:shd w:val="clear" w:color="auto" w:fill="CCCCCC"/>
                </w:tcPr>
                <w:p w:rsidR="007B1014" w:rsidRPr="00842FCF" w:rsidRDefault="00682D2D" w:rsidP="007B1014">
                  <w:pPr>
                    <w:spacing w:after="0" w:line="240" w:lineRule="auto"/>
                    <w:jc w:val="center"/>
                    <w:rPr>
                      <w:rFonts w:ascii="Arial" w:hAnsi="Arial" w:cs="Arial"/>
                      <w:sz w:val="20"/>
                      <w:szCs w:val="20"/>
                      <w:lang w:val="fr-FR"/>
                    </w:rPr>
                  </w:pPr>
                  <w:r>
                    <w:t>32 m</w:t>
                  </w:r>
                </w:p>
              </w:tc>
              <w:tc>
                <w:tcPr>
                  <w:tcW w:w="0" w:type="auto"/>
                  <w:tcBorders>
                    <w:right w:val="double" w:sz="4" w:space="0" w:color="auto"/>
                  </w:tcBorders>
                  <w:shd w:val="clear" w:color="auto" w:fill="CCCCCC"/>
                </w:tcPr>
                <w:p w:rsidR="007B1014" w:rsidRPr="00842FCF" w:rsidRDefault="00682D2D" w:rsidP="007B1014">
                  <w:pPr>
                    <w:spacing w:after="0" w:line="240" w:lineRule="auto"/>
                    <w:jc w:val="center"/>
                    <w:rPr>
                      <w:rFonts w:ascii="Arial" w:hAnsi="Arial" w:cs="Arial"/>
                      <w:sz w:val="20"/>
                      <w:szCs w:val="20"/>
                    </w:rPr>
                  </w:pPr>
                  <w:r>
                    <w:t>30.6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82D2D" w:rsidP="007B1014">
                  <w:pPr>
                    <w:spacing w:after="0" w:line="240" w:lineRule="auto"/>
                    <w:jc w:val="center"/>
                    <w:rPr>
                      <w:rFonts w:ascii="Arial" w:hAnsi="Arial" w:cs="Arial"/>
                      <w:b/>
                      <w:sz w:val="20"/>
                      <w:szCs w:val="20"/>
                    </w:rPr>
                  </w:pPr>
                  <w:r>
                    <w:t>36.8 m</w:t>
                  </w:r>
                </w:p>
              </w:tc>
              <w:tc>
                <w:tcPr>
                  <w:tcW w:w="0" w:type="auto"/>
                  <w:tcBorders>
                    <w:left w:val="double" w:sz="4" w:space="0" w:color="auto"/>
                    <w:right w:val="double" w:sz="4" w:space="0" w:color="auto"/>
                  </w:tcBorders>
                  <w:shd w:val="clear" w:color="auto" w:fill="E6E6E6"/>
                </w:tcPr>
                <w:p w:rsidR="007B1014" w:rsidRPr="00842FCF" w:rsidRDefault="00682D2D" w:rsidP="007B1014">
                  <w:pPr>
                    <w:spacing w:after="0" w:line="240" w:lineRule="auto"/>
                    <w:jc w:val="center"/>
                    <w:rPr>
                      <w:rFonts w:ascii="Arial" w:hAnsi="Arial" w:cs="Arial"/>
                      <w:sz w:val="20"/>
                      <w:szCs w:val="20"/>
                    </w:rPr>
                  </w:pPr>
                  <w:r>
                    <w:t>21.7 m</w:t>
                  </w:r>
                </w:p>
              </w:tc>
              <w:tc>
                <w:tcPr>
                  <w:tcW w:w="0" w:type="auto"/>
                  <w:tcBorders>
                    <w:left w:val="double" w:sz="4" w:space="0" w:color="auto"/>
                    <w:right w:val="double" w:sz="4" w:space="0" w:color="auto"/>
                  </w:tcBorders>
                  <w:shd w:val="clear" w:color="auto" w:fill="E6E6E6"/>
                </w:tcPr>
                <w:p w:rsidR="007B1014" w:rsidRPr="00842FCF" w:rsidRDefault="00682D2D" w:rsidP="007B1014">
                  <w:pPr>
                    <w:spacing w:after="0" w:line="240" w:lineRule="auto"/>
                    <w:jc w:val="center"/>
                    <w:rPr>
                      <w:rFonts w:ascii="Arial" w:hAnsi="Arial" w:cs="Arial"/>
                      <w:b/>
                      <w:sz w:val="20"/>
                      <w:szCs w:val="20"/>
                    </w:rPr>
                  </w:pPr>
                  <w:r>
                    <w:t>26 m</w:t>
                  </w:r>
                </w:p>
              </w:tc>
              <w:tc>
                <w:tcPr>
                  <w:tcW w:w="0" w:type="auto"/>
                  <w:tcBorders>
                    <w:left w:val="doub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50.1 m</w:t>
                  </w:r>
                </w:p>
              </w:tc>
              <w:tc>
                <w:tcPr>
                  <w:tcW w:w="0" w:type="auto"/>
                  <w:shd w:val="clear" w:color="auto" w:fill="E6E6E6"/>
                </w:tcPr>
                <w:p w:rsidR="007B1014" w:rsidRPr="00682D2D" w:rsidRDefault="00682D2D" w:rsidP="007B1014">
                  <w:pPr>
                    <w:spacing w:after="0" w:line="240" w:lineRule="auto"/>
                    <w:jc w:val="center"/>
                    <w:rPr>
                      <w:rFonts w:ascii="Arial" w:hAnsi="Arial" w:cs="Arial"/>
                      <w:b/>
                      <w:sz w:val="20"/>
                      <w:szCs w:val="20"/>
                    </w:rPr>
                  </w:pPr>
                  <w:r>
                    <w:rPr>
                      <w:b/>
                      <w:color w:val="FF0000"/>
                    </w:rPr>
                    <w:t>49 m</w:t>
                  </w:r>
                </w:p>
              </w:tc>
              <w:tc>
                <w:tcPr>
                  <w:tcW w:w="0" w:type="auto"/>
                  <w:tcBorders>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41.8 m</w:t>
                  </w:r>
                </w:p>
              </w:tc>
            </w:tr>
            <w:tr w:rsidR="007B1014" w:rsidRPr="00842FCF" w:rsidTr="008A633C">
              <w:trPr>
                <w:trHeight w:val="214"/>
              </w:trPr>
              <w:tc>
                <w:tcPr>
                  <w:tcW w:w="2027" w:type="dxa"/>
                  <w:tcBorders>
                    <w:left w:val="single" w:sz="4" w:space="0" w:color="auto"/>
                    <w:bottom w:val="single" w:sz="4" w:space="0" w:color="auto"/>
                  </w:tcBorders>
                </w:tcPr>
                <w:p w:rsidR="007B1014" w:rsidRPr="00842FCF" w:rsidRDefault="007B1014" w:rsidP="007B1014">
                  <w:pPr>
                    <w:spacing w:after="0" w:line="240" w:lineRule="auto"/>
                    <w:rPr>
                      <w:rFonts w:ascii="Arial" w:hAnsi="Arial" w:cs="Arial"/>
                      <w:sz w:val="20"/>
                      <w:szCs w:val="20"/>
                    </w:rPr>
                  </w:pPr>
                  <w:r w:rsidRPr="00842FCF">
                    <w:rPr>
                      <w:rFonts w:ascii="Arial" w:hAnsi="Arial" w:cs="Arial"/>
                      <w:sz w:val="20"/>
                      <w:szCs w:val="20"/>
                    </w:rPr>
                    <w:t>Total</w:t>
                  </w:r>
                </w:p>
              </w:tc>
              <w:tc>
                <w:tcPr>
                  <w:tcW w:w="0" w:type="auto"/>
                  <w:tcBorders>
                    <w:bottom w:val="single" w:sz="4" w:space="0" w:color="auto"/>
                  </w:tcBorders>
                  <w:shd w:val="clear" w:color="auto" w:fill="CCCCCC"/>
                </w:tcPr>
                <w:p w:rsidR="007B1014" w:rsidRPr="00842FCF" w:rsidRDefault="00682D2D" w:rsidP="007B1014">
                  <w:pPr>
                    <w:spacing w:after="0" w:line="240" w:lineRule="auto"/>
                    <w:jc w:val="center"/>
                    <w:rPr>
                      <w:rFonts w:ascii="Arial" w:hAnsi="Arial" w:cs="Arial"/>
                      <w:sz w:val="20"/>
                      <w:szCs w:val="20"/>
                    </w:rPr>
                  </w:pPr>
                  <w:r>
                    <w:t>95.4 m</w:t>
                  </w:r>
                </w:p>
              </w:tc>
              <w:tc>
                <w:tcPr>
                  <w:tcW w:w="0" w:type="auto"/>
                  <w:tcBorders>
                    <w:bottom w:val="single" w:sz="4" w:space="0" w:color="auto"/>
                    <w:right w:val="double" w:sz="4" w:space="0" w:color="auto"/>
                  </w:tcBorders>
                  <w:shd w:val="clear" w:color="auto" w:fill="CCCCCC"/>
                </w:tcPr>
                <w:p w:rsidR="007B1014" w:rsidRPr="00842FCF" w:rsidRDefault="00682D2D" w:rsidP="007B1014">
                  <w:pPr>
                    <w:spacing w:after="0" w:line="240" w:lineRule="auto"/>
                    <w:jc w:val="center"/>
                    <w:rPr>
                      <w:rFonts w:ascii="Arial" w:hAnsi="Arial" w:cs="Arial"/>
                      <w:sz w:val="20"/>
                      <w:szCs w:val="20"/>
                    </w:rPr>
                  </w:pPr>
                  <w:r>
                    <w:t>95.5 m</w:t>
                  </w:r>
                </w:p>
              </w:tc>
              <w:tc>
                <w:tcPr>
                  <w:tcW w:w="0" w:type="auto"/>
                  <w:tcBorders>
                    <w:top w:val="single" w:sz="4" w:space="0" w:color="auto"/>
                    <w:left w:val="double" w:sz="4" w:space="0" w:color="auto"/>
                    <w:bottom w:val="single" w:sz="4" w:space="0" w:color="auto"/>
                    <w:right w:val="double" w:sz="4" w:space="0" w:color="auto"/>
                  </w:tcBorders>
                  <w:shd w:val="clear" w:color="auto" w:fill="CCCCCC"/>
                </w:tcPr>
                <w:p w:rsidR="007B1014" w:rsidRPr="00842FCF" w:rsidRDefault="00682D2D" w:rsidP="007B1014">
                  <w:pPr>
                    <w:spacing w:after="0" w:line="240" w:lineRule="auto"/>
                    <w:jc w:val="center"/>
                    <w:rPr>
                      <w:rFonts w:ascii="Arial" w:hAnsi="Arial" w:cs="Arial"/>
                      <w:b/>
                      <w:sz w:val="20"/>
                      <w:szCs w:val="20"/>
                    </w:rPr>
                  </w:pPr>
                  <w:r>
                    <w:t>103.7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682D2D" w:rsidP="007B1014">
                  <w:pPr>
                    <w:spacing w:after="0" w:line="240" w:lineRule="auto"/>
                    <w:jc w:val="center"/>
                    <w:rPr>
                      <w:rFonts w:ascii="Arial" w:hAnsi="Arial" w:cs="Arial"/>
                      <w:sz w:val="20"/>
                      <w:szCs w:val="20"/>
                    </w:rPr>
                  </w:pPr>
                  <w:r>
                    <w:t>82.5 m</w:t>
                  </w:r>
                </w:p>
              </w:tc>
              <w:tc>
                <w:tcPr>
                  <w:tcW w:w="0" w:type="auto"/>
                  <w:tcBorders>
                    <w:left w:val="double" w:sz="4" w:space="0" w:color="auto"/>
                    <w:bottom w:val="single" w:sz="4" w:space="0" w:color="auto"/>
                    <w:right w:val="double" w:sz="4" w:space="0" w:color="auto"/>
                  </w:tcBorders>
                  <w:shd w:val="clear" w:color="auto" w:fill="E6E6E6"/>
                </w:tcPr>
                <w:p w:rsidR="007B1014" w:rsidRPr="00842FCF" w:rsidRDefault="00682D2D" w:rsidP="007B1014">
                  <w:pPr>
                    <w:spacing w:after="0" w:line="240" w:lineRule="auto"/>
                    <w:jc w:val="center"/>
                    <w:rPr>
                      <w:rFonts w:ascii="Arial" w:hAnsi="Arial" w:cs="Arial"/>
                      <w:b/>
                      <w:sz w:val="20"/>
                      <w:szCs w:val="20"/>
                    </w:rPr>
                  </w:pPr>
                  <w:r>
                    <w:t>89.2 m</w:t>
                  </w:r>
                </w:p>
              </w:tc>
              <w:tc>
                <w:tcPr>
                  <w:tcW w:w="0" w:type="auto"/>
                  <w:tcBorders>
                    <w:left w:val="double" w:sz="4" w:space="0" w:color="auto"/>
                    <w:bottom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122.7 m</w:t>
                  </w:r>
                </w:p>
              </w:tc>
              <w:tc>
                <w:tcPr>
                  <w:tcW w:w="0" w:type="auto"/>
                  <w:tcBorders>
                    <w:bottom w:val="single" w:sz="4" w:space="0" w:color="auto"/>
                  </w:tcBorders>
                  <w:shd w:val="clear" w:color="auto" w:fill="E6E6E6"/>
                </w:tcPr>
                <w:p w:rsidR="007B1014" w:rsidRPr="007F6FDB" w:rsidRDefault="00682D2D" w:rsidP="007B1014">
                  <w:pPr>
                    <w:spacing w:after="0" w:line="240" w:lineRule="auto"/>
                    <w:jc w:val="center"/>
                    <w:rPr>
                      <w:rFonts w:ascii="Arial" w:hAnsi="Arial" w:cs="Arial"/>
                      <w:sz w:val="20"/>
                      <w:szCs w:val="20"/>
                    </w:rPr>
                  </w:pPr>
                  <w:r>
                    <w:t>118.2 m</w:t>
                  </w:r>
                </w:p>
              </w:tc>
              <w:tc>
                <w:tcPr>
                  <w:tcW w:w="0" w:type="auto"/>
                  <w:tcBorders>
                    <w:bottom w:val="single" w:sz="4" w:space="0" w:color="auto"/>
                    <w:right w:val="single" w:sz="4" w:space="0" w:color="auto"/>
                  </w:tcBorders>
                  <w:shd w:val="clear" w:color="auto" w:fill="E6E6E6"/>
                </w:tcPr>
                <w:p w:rsidR="007B1014" w:rsidRPr="00842FCF" w:rsidRDefault="007B1014" w:rsidP="007B1014">
                  <w:pPr>
                    <w:spacing w:after="0" w:line="240" w:lineRule="auto"/>
                    <w:jc w:val="center"/>
                    <w:rPr>
                      <w:rFonts w:ascii="Arial" w:hAnsi="Arial" w:cs="Arial"/>
                      <w:sz w:val="20"/>
                      <w:szCs w:val="20"/>
                    </w:rPr>
                  </w:pPr>
                  <w:r w:rsidRPr="003A5F5C">
                    <w:t>108.4 m</w:t>
                  </w:r>
                </w:p>
              </w:tc>
            </w:tr>
            <w:bookmarkEnd w:id="2"/>
            <w:bookmarkEnd w:id="3"/>
          </w:tbl>
          <w:p w:rsidR="009E35AA" w:rsidRPr="00C24647" w:rsidRDefault="009E35AA" w:rsidP="009E35AA">
            <w:pPr>
              <w:spacing w:after="0"/>
              <w:jc w:val="both"/>
              <w:rPr>
                <w:rFonts w:ascii="Arial" w:hAnsi="Arial" w:cs="Arial"/>
                <w:sz w:val="6"/>
                <w:szCs w:val="6"/>
              </w:rPr>
            </w:pPr>
          </w:p>
          <w:p w:rsidR="00F16CA8" w:rsidRPr="00F16CA8" w:rsidRDefault="00F16CA8" w:rsidP="009E35AA">
            <w:pPr>
              <w:spacing w:after="0"/>
              <w:jc w:val="both"/>
              <w:rPr>
                <w:rFonts w:ascii="Arial" w:hAnsi="Arial" w:cs="Arial"/>
                <w:sz w:val="6"/>
                <w:szCs w:val="6"/>
              </w:rPr>
            </w:pPr>
          </w:p>
          <w:p w:rsidR="00101314" w:rsidRPr="009C2513" w:rsidRDefault="00787727" w:rsidP="00F16CA8">
            <w:pPr>
              <w:spacing w:after="0"/>
              <w:jc w:val="center"/>
              <w:rPr>
                <w:rFonts w:ascii="Arial" w:hAnsi="Arial" w:cs="Arial"/>
                <w:color w:val="FF0000"/>
                <w:sz w:val="20"/>
                <w:szCs w:val="20"/>
              </w:rPr>
            </w:pPr>
            <w:r w:rsidRPr="009C2513">
              <w:rPr>
                <w:rFonts w:ascii="Arial" w:hAnsi="Arial" w:cs="Arial"/>
                <w:b/>
                <w:color w:val="FF0000"/>
                <w:sz w:val="20"/>
                <w:szCs w:val="20"/>
              </w:rPr>
              <w:t xml:space="preserve">THE CGA GROUP OF COMPANIES </w:t>
            </w:r>
            <w:r w:rsidR="00106E5C" w:rsidRPr="009C2513">
              <w:rPr>
                <w:rFonts w:ascii="Arial" w:hAnsi="Arial" w:cs="Arial"/>
                <w:b/>
                <w:color w:val="FF0000"/>
                <w:sz w:val="20"/>
                <w:szCs w:val="20"/>
              </w:rPr>
              <w:t xml:space="preserve">(CRI, RIVER BIOSCIENCE, XSIT, </w:t>
            </w:r>
            <w:r w:rsidRPr="009C2513">
              <w:rPr>
                <w:rFonts w:ascii="Arial" w:hAnsi="Arial" w:cs="Arial"/>
                <w:b/>
                <w:color w:val="FF0000"/>
                <w:sz w:val="20"/>
                <w:szCs w:val="20"/>
              </w:rPr>
              <w:t>CGA CULTIVAR COMPANY, CG</w:t>
            </w:r>
            <w:r w:rsidR="009C2513">
              <w:rPr>
                <w:rFonts w:ascii="Arial" w:hAnsi="Arial" w:cs="Arial"/>
                <w:b/>
                <w:color w:val="FF0000"/>
                <w:sz w:val="20"/>
                <w:szCs w:val="20"/>
              </w:rPr>
              <w:t>A GROWER DEVELOPMENT COMPANY &amp;</w:t>
            </w:r>
            <w:r w:rsidRPr="009C2513">
              <w:rPr>
                <w:rFonts w:ascii="Arial" w:hAnsi="Arial" w:cs="Arial"/>
                <w:b/>
                <w:color w:val="FF0000"/>
                <w:sz w:val="20"/>
                <w:szCs w:val="20"/>
              </w:rPr>
              <w:t xml:space="preserve"> CITRUS ACADEMY) ARE FUNDED BY</w:t>
            </w:r>
            <w:r w:rsidR="002500B2" w:rsidRPr="009C2513">
              <w:rPr>
                <w:rFonts w:ascii="Arial" w:hAnsi="Arial" w:cs="Arial"/>
                <w:b/>
                <w:color w:val="FF0000"/>
                <w:sz w:val="20"/>
                <w:szCs w:val="20"/>
              </w:rPr>
              <w:t xml:space="preserve"> </w:t>
            </w:r>
            <w:r w:rsidR="00FD155B" w:rsidRPr="009C2513">
              <w:rPr>
                <w:rFonts w:ascii="Arial" w:hAnsi="Arial" w:cs="Arial"/>
                <w:b/>
                <w:color w:val="FF0000"/>
                <w:sz w:val="20"/>
                <w:szCs w:val="20"/>
              </w:rPr>
              <w:t xml:space="preserve">SOUTHERN AFRICAN CITRUS GROWERS </w:t>
            </w:r>
          </w:p>
        </w:tc>
      </w:tr>
    </w:tbl>
    <w:p w:rsidR="00F553C7" w:rsidRPr="003363E1" w:rsidRDefault="00F553C7" w:rsidP="00DA4B02">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120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3635"/>
    <w:rsid w:val="0001467F"/>
    <w:rsid w:val="00015287"/>
    <w:rsid w:val="0002011F"/>
    <w:rsid w:val="00020EDE"/>
    <w:rsid w:val="000210DD"/>
    <w:rsid w:val="00023D6B"/>
    <w:rsid w:val="0002435D"/>
    <w:rsid w:val="00025661"/>
    <w:rsid w:val="00026A5C"/>
    <w:rsid w:val="00026FBF"/>
    <w:rsid w:val="00027058"/>
    <w:rsid w:val="000275FD"/>
    <w:rsid w:val="00027985"/>
    <w:rsid w:val="00027A9A"/>
    <w:rsid w:val="00030866"/>
    <w:rsid w:val="00030D5C"/>
    <w:rsid w:val="00031346"/>
    <w:rsid w:val="000313D3"/>
    <w:rsid w:val="00031FA5"/>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AC2"/>
    <w:rsid w:val="00055AD9"/>
    <w:rsid w:val="00061C0E"/>
    <w:rsid w:val="00064F3C"/>
    <w:rsid w:val="0006507E"/>
    <w:rsid w:val="00065BD7"/>
    <w:rsid w:val="00065D8C"/>
    <w:rsid w:val="0006671B"/>
    <w:rsid w:val="000703F0"/>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3C4C"/>
    <w:rsid w:val="00136086"/>
    <w:rsid w:val="00137CA3"/>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7220"/>
    <w:rsid w:val="00177C02"/>
    <w:rsid w:val="00180F2C"/>
    <w:rsid w:val="00182B28"/>
    <w:rsid w:val="0018317A"/>
    <w:rsid w:val="00183953"/>
    <w:rsid w:val="00184B30"/>
    <w:rsid w:val="001852B7"/>
    <w:rsid w:val="00187890"/>
    <w:rsid w:val="00187C7E"/>
    <w:rsid w:val="001901B2"/>
    <w:rsid w:val="00192CD1"/>
    <w:rsid w:val="001939DC"/>
    <w:rsid w:val="00197087"/>
    <w:rsid w:val="00197EB2"/>
    <w:rsid w:val="001A1101"/>
    <w:rsid w:val="001A25D3"/>
    <w:rsid w:val="001A270A"/>
    <w:rsid w:val="001A5843"/>
    <w:rsid w:val="001A5B66"/>
    <w:rsid w:val="001A62C0"/>
    <w:rsid w:val="001A6975"/>
    <w:rsid w:val="001B0524"/>
    <w:rsid w:val="001B05D7"/>
    <w:rsid w:val="001B0DCA"/>
    <w:rsid w:val="001B1018"/>
    <w:rsid w:val="001B1AA9"/>
    <w:rsid w:val="001B1E54"/>
    <w:rsid w:val="001B2370"/>
    <w:rsid w:val="001B2B4C"/>
    <w:rsid w:val="001B6C11"/>
    <w:rsid w:val="001B7991"/>
    <w:rsid w:val="001C02A3"/>
    <w:rsid w:val="001C1661"/>
    <w:rsid w:val="001C1E1E"/>
    <w:rsid w:val="001C20EB"/>
    <w:rsid w:val="001C2A7E"/>
    <w:rsid w:val="001C3187"/>
    <w:rsid w:val="001C53D9"/>
    <w:rsid w:val="001C6479"/>
    <w:rsid w:val="001C6D37"/>
    <w:rsid w:val="001C7BEA"/>
    <w:rsid w:val="001D0F40"/>
    <w:rsid w:val="001D1261"/>
    <w:rsid w:val="001D262E"/>
    <w:rsid w:val="001D2F0C"/>
    <w:rsid w:val="001D35A6"/>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BE4"/>
    <w:rsid w:val="00230E5C"/>
    <w:rsid w:val="002313E2"/>
    <w:rsid w:val="00234F7F"/>
    <w:rsid w:val="00235067"/>
    <w:rsid w:val="00235980"/>
    <w:rsid w:val="00235DAB"/>
    <w:rsid w:val="00236523"/>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D43"/>
    <w:rsid w:val="00265FE6"/>
    <w:rsid w:val="0026628C"/>
    <w:rsid w:val="002672B3"/>
    <w:rsid w:val="00267874"/>
    <w:rsid w:val="00270588"/>
    <w:rsid w:val="002714CE"/>
    <w:rsid w:val="0027187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D2D32"/>
    <w:rsid w:val="002D2D4B"/>
    <w:rsid w:val="002D328A"/>
    <w:rsid w:val="002D39FE"/>
    <w:rsid w:val="002D5CFA"/>
    <w:rsid w:val="002D6368"/>
    <w:rsid w:val="002E01E8"/>
    <w:rsid w:val="002E1A60"/>
    <w:rsid w:val="002E2228"/>
    <w:rsid w:val="002E2EC0"/>
    <w:rsid w:val="002E3B72"/>
    <w:rsid w:val="002E4391"/>
    <w:rsid w:val="002E44E2"/>
    <w:rsid w:val="002F0446"/>
    <w:rsid w:val="002F04FF"/>
    <w:rsid w:val="002F0EB8"/>
    <w:rsid w:val="002F13BD"/>
    <w:rsid w:val="002F29CA"/>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FD8"/>
    <w:rsid w:val="00330E6A"/>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2FD8"/>
    <w:rsid w:val="003940CA"/>
    <w:rsid w:val="003961D5"/>
    <w:rsid w:val="003A02EE"/>
    <w:rsid w:val="003A0696"/>
    <w:rsid w:val="003A08A6"/>
    <w:rsid w:val="003A08AC"/>
    <w:rsid w:val="003A0C6B"/>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2597"/>
    <w:rsid w:val="003C2958"/>
    <w:rsid w:val="003C30EB"/>
    <w:rsid w:val="003C34BC"/>
    <w:rsid w:val="003C3548"/>
    <w:rsid w:val="003C3E09"/>
    <w:rsid w:val="003C720A"/>
    <w:rsid w:val="003D0D11"/>
    <w:rsid w:val="003D1716"/>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31D2"/>
    <w:rsid w:val="00453F83"/>
    <w:rsid w:val="00455759"/>
    <w:rsid w:val="00455A25"/>
    <w:rsid w:val="0045747D"/>
    <w:rsid w:val="00457BA7"/>
    <w:rsid w:val="00461D38"/>
    <w:rsid w:val="00462E78"/>
    <w:rsid w:val="00462F4F"/>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A95"/>
    <w:rsid w:val="004C2EBF"/>
    <w:rsid w:val="004C3AE9"/>
    <w:rsid w:val="004C3EDE"/>
    <w:rsid w:val="004C5FF5"/>
    <w:rsid w:val="004C60F0"/>
    <w:rsid w:val="004D0284"/>
    <w:rsid w:val="004D053E"/>
    <w:rsid w:val="004D0677"/>
    <w:rsid w:val="004D1423"/>
    <w:rsid w:val="004D23C2"/>
    <w:rsid w:val="004D3063"/>
    <w:rsid w:val="004D3BE2"/>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5B8C"/>
    <w:rsid w:val="00556180"/>
    <w:rsid w:val="0055794F"/>
    <w:rsid w:val="00561449"/>
    <w:rsid w:val="00562C0C"/>
    <w:rsid w:val="005633CD"/>
    <w:rsid w:val="00563EB7"/>
    <w:rsid w:val="0056559D"/>
    <w:rsid w:val="0056632E"/>
    <w:rsid w:val="00567676"/>
    <w:rsid w:val="005708C9"/>
    <w:rsid w:val="00571440"/>
    <w:rsid w:val="00573262"/>
    <w:rsid w:val="0057327F"/>
    <w:rsid w:val="005741F2"/>
    <w:rsid w:val="005744D0"/>
    <w:rsid w:val="005751A6"/>
    <w:rsid w:val="00576246"/>
    <w:rsid w:val="005779FB"/>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62C4"/>
    <w:rsid w:val="005A6DB0"/>
    <w:rsid w:val="005B0FE6"/>
    <w:rsid w:val="005B1005"/>
    <w:rsid w:val="005B2500"/>
    <w:rsid w:val="005B41F5"/>
    <w:rsid w:val="005B5B44"/>
    <w:rsid w:val="005B6678"/>
    <w:rsid w:val="005B6EED"/>
    <w:rsid w:val="005C038E"/>
    <w:rsid w:val="005C0E8C"/>
    <w:rsid w:val="005C0EC3"/>
    <w:rsid w:val="005C31D1"/>
    <w:rsid w:val="005C3B51"/>
    <w:rsid w:val="005C4FF3"/>
    <w:rsid w:val="005C7421"/>
    <w:rsid w:val="005C75F4"/>
    <w:rsid w:val="005D02C2"/>
    <w:rsid w:val="005D0340"/>
    <w:rsid w:val="005D128B"/>
    <w:rsid w:val="005D3EF1"/>
    <w:rsid w:val="005D42AA"/>
    <w:rsid w:val="005D4A2D"/>
    <w:rsid w:val="005D5C77"/>
    <w:rsid w:val="005D67DA"/>
    <w:rsid w:val="005E098C"/>
    <w:rsid w:val="005E0D57"/>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12AE"/>
    <w:rsid w:val="006517AA"/>
    <w:rsid w:val="00654C25"/>
    <w:rsid w:val="00655390"/>
    <w:rsid w:val="00656987"/>
    <w:rsid w:val="00656D81"/>
    <w:rsid w:val="00661237"/>
    <w:rsid w:val="00662813"/>
    <w:rsid w:val="00662CA2"/>
    <w:rsid w:val="00663C7D"/>
    <w:rsid w:val="00663E50"/>
    <w:rsid w:val="00664F33"/>
    <w:rsid w:val="00666FB9"/>
    <w:rsid w:val="00670BBB"/>
    <w:rsid w:val="006712D0"/>
    <w:rsid w:val="006735FB"/>
    <w:rsid w:val="00675175"/>
    <w:rsid w:val="00676809"/>
    <w:rsid w:val="006770E2"/>
    <w:rsid w:val="006773FB"/>
    <w:rsid w:val="00681B1A"/>
    <w:rsid w:val="006827D6"/>
    <w:rsid w:val="00682D2D"/>
    <w:rsid w:val="00683259"/>
    <w:rsid w:val="00683A85"/>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20CD9"/>
    <w:rsid w:val="0072107B"/>
    <w:rsid w:val="0072285A"/>
    <w:rsid w:val="007229F0"/>
    <w:rsid w:val="00723060"/>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62B4"/>
    <w:rsid w:val="00746737"/>
    <w:rsid w:val="00746D51"/>
    <w:rsid w:val="007504A1"/>
    <w:rsid w:val="00751C2D"/>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93"/>
    <w:rsid w:val="00804D56"/>
    <w:rsid w:val="00804F8F"/>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61A1"/>
    <w:rsid w:val="00946A0E"/>
    <w:rsid w:val="00951923"/>
    <w:rsid w:val="009527EC"/>
    <w:rsid w:val="00953212"/>
    <w:rsid w:val="00953E8B"/>
    <w:rsid w:val="009540D2"/>
    <w:rsid w:val="00954CED"/>
    <w:rsid w:val="00960460"/>
    <w:rsid w:val="00960B8C"/>
    <w:rsid w:val="00961D5F"/>
    <w:rsid w:val="00961EB0"/>
    <w:rsid w:val="00962CE7"/>
    <w:rsid w:val="00962F87"/>
    <w:rsid w:val="00964864"/>
    <w:rsid w:val="00964A96"/>
    <w:rsid w:val="00964D2D"/>
    <w:rsid w:val="00965273"/>
    <w:rsid w:val="00965B4F"/>
    <w:rsid w:val="0096621A"/>
    <w:rsid w:val="00967DD2"/>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53A7"/>
    <w:rsid w:val="00A053CC"/>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602"/>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26EE"/>
    <w:rsid w:val="00B44586"/>
    <w:rsid w:val="00B45672"/>
    <w:rsid w:val="00B45BD0"/>
    <w:rsid w:val="00B4740F"/>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404B1"/>
    <w:rsid w:val="00C40625"/>
    <w:rsid w:val="00C42313"/>
    <w:rsid w:val="00C452F3"/>
    <w:rsid w:val="00C463EE"/>
    <w:rsid w:val="00C47132"/>
    <w:rsid w:val="00C47658"/>
    <w:rsid w:val="00C479F4"/>
    <w:rsid w:val="00C47FE1"/>
    <w:rsid w:val="00C5097A"/>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E88"/>
    <w:rsid w:val="00C77282"/>
    <w:rsid w:val="00C777C6"/>
    <w:rsid w:val="00C80DC1"/>
    <w:rsid w:val="00C812A5"/>
    <w:rsid w:val="00C83ECF"/>
    <w:rsid w:val="00C8497C"/>
    <w:rsid w:val="00C86B08"/>
    <w:rsid w:val="00C904B0"/>
    <w:rsid w:val="00C911BB"/>
    <w:rsid w:val="00C91481"/>
    <w:rsid w:val="00C92329"/>
    <w:rsid w:val="00C944FB"/>
    <w:rsid w:val="00C94646"/>
    <w:rsid w:val="00C97472"/>
    <w:rsid w:val="00C97D6A"/>
    <w:rsid w:val="00CA0442"/>
    <w:rsid w:val="00CA14CE"/>
    <w:rsid w:val="00CA3020"/>
    <w:rsid w:val="00CA5667"/>
    <w:rsid w:val="00CA6081"/>
    <w:rsid w:val="00CA6B69"/>
    <w:rsid w:val="00CB094B"/>
    <w:rsid w:val="00CB26A2"/>
    <w:rsid w:val="00CB61BC"/>
    <w:rsid w:val="00CB6782"/>
    <w:rsid w:val="00CB732E"/>
    <w:rsid w:val="00CB79A9"/>
    <w:rsid w:val="00CC0802"/>
    <w:rsid w:val="00CC15D5"/>
    <w:rsid w:val="00CC1A4A"/>
    <w:rsid w:val="00CC1B24"/>
    <w:rsid w:val="00CC3928"/>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4398"/>
    <w:rsid w:val="00CF4FDE"/>
    <w:rsid w:val="00CF5623"/>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7838"/>
    <w:rsid w:val="00D209EF"/>
    <w:rsid w:val="00D20ED0"/>
    <w:rsid w:val="00D223B6"/>
    <w:rsid w:val="00D230E1"/>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B225E"/>
    <w:rsid w:val="00DB2938"/>
    <w:rsid w:val="00DB5C37"/>
    <w:rsid w:val="00DB66D9"/>
    <w:rsid w:val="00DB68F4"/>
    <w:rsid w:val="00DC2695"/>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7D"/>
    <w:rsid w:val="00E018B3"/>
    <w:rsid w:val="00E02435"/>
    <w:rsid w:val="00E036E1"/>
    <w:rsid w:val="00E04CEA"/>
    <w:rsid w:val="00E07FE5"/>
    <w:rsid w:val="00E10115"/>
    <w:rsid w:val="00E10479"/>
    <w:rsid w:val="00E10592"/>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9A6"/>
    <w:rsid w:val="00E45687"/>
    <w:rsid w:val="00E4705B"/>
    <w:rsid w:val="00E50997"/>
    <w:rsid w:val="00E509E0"/>
    <w:rsid w:val="00E54C09"/>
    <w:rsid w:val="00E54E7D"/>
    <w:rsid w:val="00E558C0"/>
    <w:rsid w:val="00E5697E"/>
    <w:rsid w:val="00E57002"/>
    <w:rsid w:val="00E571F3"/>
    <w:rsid w:val="00E608DC"/>
    <w:rsid w:val="00E60C37"/>
    <w:rsid w:val="00E60FE4"/>
    <w:rsid w:val="00E61A9A"/>
    <w:rsid w:val="00E63505"/>
    <w:rsid w:val="00E642C5"/>
    <w:rsid w:val="00E64514"/>
    <w:rsid w:val="00E65260"/>
    <w:rsid w:val="00E6642B"/>
    <w:rsid w:val="00E717D8"/>
    <w:rsid w:val="00E719F4"/>
    <w:rsid w:val="00E7717D"/>
    <w:rsid w:val="00E80953"/>
    <w:rsid w:val="00E8177F"/>
    <w:rsid w:val="00E83960"/>
    <w:rsid w:val="00E855FF"/>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6AF7"/>
    <w:rsid w:val="00FD7B3F"/>
    <w:rsid w:val="00FD7BAE"/>
    <w:rsid w:val="00FE1319"/>
    <w:rsid w:val="00FE37EE"/>
    <w:rsid w:val="00FE4DB0"/>
    <w:rsid w:val="00FE5428"/>
    <w:rsid w:val="00FE6B22"/>
    <w:rsid w:val="00FE764D"/>
    <w:rsid w:val="00FE78BF"/>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3217A.20EDD2E0" TargetMode="External"/><Relationship Id="rId3" Type="http://schemas.openxmlformats.org/officeDocument/2006/relationships/styles" Target="styles.xml"/><Relationship Id="rId7"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5A49C2-131F-49D3-A2B2-00478F1EC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10</cp:revision>
  <cp:lastPrinted>2017-08-04T08:57:00Z</cp:lastPrinted>
  <dcterms:created xsi:type="dcterms:W3CDTF">2017-08-28T09:22:00Z</dcterms:created>
  <dcterms:modified xsi:type="dcterms:W3CDTF">2017-09-01T13:06:00Z</dcterms:modified>
</cp:coreProperties>
</file>