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3C792" w14:textId="77777777" w:rsidR="00D2791E" w:rsidRPr="00903947" w:rsidRDefault="00D2791E" w:rsidP="00D2791E">
      <w:pPr>
        <w:jc w:val="center"/>
        <w:rPr>
          <w:b/>
          <w:bCs/>
        </w:rPr>
      </w:pPr>
      <w:r w:rsidRPr="00903947">
        <w:rPr>
          <w:b/>
          <w:bCs/>
        </w:rPr>
        <w:t>MARKET SITUATION REPOR</w:t>
      </w:r>
      <w:bookmarkStart w:id="0" w:name="_GoBack"/>
      <w:bookmarkEnd w:id="0"/>
      <w:r w:rsidRPr="00903947">
        <w:rPr>
          <w:b/>
          <w:bCs/>
        </w:rPr>
        <w:t>T RELEVANT TO COVID-19 IMPACTS</w:t>
      </w:r>
    </w:p>
    <w:p w14:paraId="208C1ED5" w14:textId="1D37A5D1" w:rsidR="00D2791E" w:rsidRPr="00903947" w:rsidRDefault="004F6FCB" w:rsidP="00D2791E">
      <w:pPr>
        <w:jc w:val="center"/>
        <w:rPr>
          <w:b/>
          <w:bCs/>
        </w:rPr>
      </w:pPr>
      <w:r>
        <w:rPr>
          <w:b/>
          <w:bCs/>
        </w:rPr>
        <w:t>Report: 6</w:t>
      </w:r>
    </w:p>
    <w:p w14:paraId="3A878F58" w14:textId="77777777" w:rsidR="00D2791E" w:rsidRDefault="00D2791E" w:rsidP="00D2791E"/>
    <w:p w14:paraId="7D93051F" w14:textId="09C5B66F" w:rsidR="00D2791E" w:rsidRDefault="00D2791E" w:rsidP="00D2791E">
      <w:pPr>
        <w:rPr>
          <w:rFonts w:ascii="Calibri" w:hAnsi="Calibri" w:cs="Calibri"/>
          <w:i/>
        </w:rPr>
      </w:pPr>
      <w:r>
        <w:rPr>
          <w:rFonts w:ascii="Verdana" w:eastAsia="Calibri" w:hAnsi="Verdana" w:cs="Calibri"/>
          <w:i/>
          <w:noProof/>
          <w:color w:val="666666"/>
          <w:sz w:val="16"/>
          <w:szCs w:val="16"/>
          <w:lang w:eastAsia="en-ZA"/>
        </w:rPr>
        <w:t xml:space="preserve">Any information or opinion expressed in this communication is presented in good faith but with the express condition that the Citrus Growers' Association </w:t>
      </w:r>
      <w:r w:rsidR="004F6FCB">
        <w:rPr>
          <w:rFonts w:ascii="Verdana" w:eastAsia="Calibri" w:hAnsi="Verdana" w:cs="Calibri"/>
          <w:i/>
          <w:noProof/>
          <w:color w:val="666666"/>
          <w:sz w:val="16"/>
          <w:szCs w:val="16"/>
          <w:lang w:eastAsia="en-ZA"/>
        </w:rPr>
        <w:t>and Fresh Produce Exporter’s Forum accept</w:t>
      </w:r>
      <w:r>
        <w:rPr>
          <w:rFonts w:ascii="Verdana" w:eastAsia="Calibri" w:hAnsi="Verdana" w:cs="Calibri"/>
          <w:i/>
          <w:noProof/>
          <w:color w:val="666666"/>
          <w:sz w:val="16"/>
          <w:szCs w:val="16"/>
          <w:lang w:eastAsia="en-ZA"/>
        </w:rPr>
        <w:t xml:space="preserve"> no liability whatsoever for any loss or damage resulting from the use thereof.</w:t>
      </w:r>
    </w:p>
    <w:p w14:paraId="0C387485" w14:textId="77777777" w:rsidR="00D2791E" w:rsidRDefault="00D2791E" w:rsidP="00D2791E"/>
    <w:p w14:paraId="6CDAC856" w14:textId="0D1AD418" w:rsidR="002C7CC3" w:rsidRDefault="004F6FCB" w:rsidP="004F6FCB">
      <w:r>
        <w:t>Friday, 17</w:t>
      </w:r>
      <w:r w:rsidR="00A77724">
        <w:t xml:space="preserve"> April 2020</w:t>
      </w:r>
    </w:p>
    <w:p w14:paraId="20448A06" w14:textId="77777777" w:rsidR="00A77724" w:rsidRDefault="00A77724" w:rsidP="00D2791E"/>
    <w:p w14:paraId="006FC88C" w14:textId="77777777" w:rsidR="00D2791E" w:rsidRDefault="00D2791E" w:rsidP="00D2791E">
      <w:r>
        <w:t>This reports seeks to communicate the current situation in each key citrus market in relation to the current impact brought about by COVID-19. Every effort has been made to ensure the information is reliable, but conditions in each market may well shift quickly and exporters should be engaging their trading partners directly in each market.</w:t>
      </w:r>
    </w:p>
    <w:p w14:paraId="5B6D5775" w14:textId="77777777" w:rsidR="00D2791E" w:rsidRDefault="00D2791E" w:rsidP="00D2791E"/>
    <w:p w14:paraId="0CC110FB" w14:textId="77777777" w:rsidR="00D2791E" w:rsidRDefault="00D2791E" w:rsidP="00D2791E">
      <w:pPr>
        <w:rPr>
          <w:b/>
          <w:bCs/>
        </w:rPr>
      </w:pPr>
      <w:r w:rsidRPr="00E22EEA">
        <w:rPr>
          <w:b/>
          <w:bCs/>
        </w:rPr>
        <w:t>General</w:t>
      </w:r>
      <w:r>
        <w:rPr>
          <w:b/>
          <w:bCs/>
        </w:rPr>
        <w:t xml:space="preserve"> (All markets)</w:t>
      </w:r>
      <w:r w:rsidRPr="00E22EEA">
        <w:rPr>
          <w:b/>
          <w:bCs/>
        </w:rPr>
        <w:t>:</w:t>
      </w:r>
    </w:p>
    <w:p w14:paraId="150D7ECA" w14:textId="575D5468" w:rsidR="00771A0A" w:rsidRDefault="00771A0A" w:rsidP="00C56587">
      <w:pPr>
        <w:pStyle w:val="ListParagraph"/>
        <w:numPr>
          <w:ilvl w:val="0"/>
          <w:numId w:val="9"/>
        </w:numPr>
      </w:pPr>
      <w:r>
        <w:t xml:space="preserve">Generally, the demand for citrus across markets seems to be holding up after the </w:t>
      </w:r>
      <w:r w:rsidR="009C6744">
        <w:t xml:space="preserve">high </w:t>
      </w:r>
      <w:r w:rsidR="00C56587">
        <w:t>demand during the</w:t>
      </w:r>
      <w:r w:rsidR="009C6744">
        <w:t xml:space="preserve"> </w:t>
      </w:r>
      <w:r>
        <w:t>panic buying phenomenon that occurred from mid-March.</w:t>
      </w:r>
    </w:p>
    <w:p w14:paraId="3AE9EC88" w14:textId="26FF6EB3" w:rsidR="00D32583" w:rsidRDefault="00771A0A" w:rsidP="00C56587">
      <w:pPr>
        <w:pStyle w:val="ListParagraph"/>
        <w:numPr>
          <w:ilvl w:val="0"/>
          <w:numId w:val="9"/>
        </w:numPr>
      </w:pPr>
      <w:r>
        <w:t>Pric</w:t>
      </w:r>
      <w:r w:rsidR="00FE2E91">
        <w:t xml:space="preserve">es remain good, </w:t>
      </w:r>
      <w:r w:rsidR="00DC1483">
        <w:t>and</w:t>
      </w:r>
      <w:r w:rsidR="00FE2E91">
        <w:t xml:space="preserve"> higher </w:t>
      </w:r>
      <w:r w:rsidR="00DC1483">
        <w:t xml:space="preserve">than normal </w:t>
      </w:r>
      <w:r w:rsidR="00FE2E91">
        <w:t xml:space="preserve">in markets where supply is </w:t>
      </w:r>
      <w:r w:rsidR="00DC1483">
        <w:t>short</w:t>
      </w:r>
      <w:r w:rsidR="00FE2E91">
        <w:t>.</w:t>
      </w:r>
      <w:r w:rsidR="00D32583">
        <w:t xml:space="preserve"> </w:t>
      </w:r>
      <w:r w:rsidR="00C56587">
        <w:t xml:space="preserve">Fruit availability </w:t>
      </w:r>
      <w:r w:rsidR="00D32583">
        <w:t>relate</w:t>
      </w:r>
      <w:r w:rsidR="00C56587">
        <w:t>s</w:t>
      </w:r>
      <w:r w:rsidR="00D32583">
        <w:t xml:space="preserve"> to changes in logistics</w:t>
      </w:r>
      <w:r w:rsidR="00C56587">
        <w:t xml:space="preserve"> chains</w:t>
      </w:r>
      <w:r w:rsidR="00D32583">
        <w:t xml:space="preserve"> and the ability to get fruit through ports and cold stores.</w:t>
      </w:r>
    </w:p>
    <w:p w14:paraId="0809E552" w14:textId="77777777" w:rsidR="00D2791E" w:rsidRPr="00553873" w:rsidRDefault="00D2791E" w:rsidP="00D2791E">
      <w:pPr>
        <w:rPr>
          <w:b/>
          <w:bCs/>
        </w:rPr>
      </w:pPr>
      <w:r w:rsidRPr="00553873">
        <w:rPr>
          <w:b/>
          <w:bCs/>
        </w:rPr>
        <w:t>European Union</w:t>
      </w:r>
      <w:r>
        <w:rPr>
          <w:b/>
          <w:bCs/>
        </w:rPr>
        <w:t>:</w:t>
      </w:r>
    </w:p>
    <w:p w14:paraId="56D99846" w14:textId="6758BEC2" w:rsidR="00FB13D5" w:rsidRPr="00C56587" w:rsidRDefault="00C56587" w:rsidP="00C56587">
      <w:pPr>
        <w:pStyle w:val="ListParagraph"/>
        <w:numPr>
          <w:ilvl w:val="0"/>
          <w:numId w:val="9"/>
        </w:numPr>
        <w:rPr>
          <w:b/>
          <w:bCs/>
        </w:rPr>
      </w:pPr>
      <w:r>
        <w:t>No new information here</w:t>
      </w:r>
      <w:r w:rsidR="00DB1EDE">
        <w:t>.</w:t>
      </w:r>
    </w:p>
    <w:p w14:paraId="1BAAE894" w14:textId="77777777" w:rsidR="00D2791E" w:rsidRPr="0072635F" w:rsidRDefault="00D2791E" w:rsidP="0072635F">
      <w:pPr>
        <w:rPr>
          <w:b/>
          <w:bCs/>
        </w:rPr>
      </w:pPr>
      <w:r w:rsidRPr="0072635F">
        <w:rPr>
          <w:b/>
          <w:bCs/>
        </w:rPr>
        <w:t>Middle East</w:t>
      </w:r>
    </w:p>
    <w:p w14:paraId="06A9348F" w14:textId="77777777" w:rsidR="006572DC" w:rsidRPr="00A34CDF" w:rsidRDefault="0092471E" w:rsidP="00090A73">
      <w:pPr>
        <w:pStyle w:val="ListParagraph"/>
        <w:numPr>
          <w:ilvl w:val="0"/>
          <w:numId w:val="2"/>
        </w:numPr>
      </w:pPr>
      <w:r>
        <w:t>No additional feedback here</w:t>
      </w:r>
      <w:r w:rsidR="002076D1">
        <w:t>.</w:t>
      </w:r>
    </w:p>
    <w:p w14:paraId="24520DAB" w14:textId="77777777" w:rsidR="00B97B08" w:rsidRPr="00EF36B8" w:rsidRDefault="00B97B08" w:rsidP="00B97B08">
      <w:pPr>
        <w:rPr>
          <w:b/>
          <w:bCs/>
        </w:rPr>
      </w:pPr>
      <w:r>
        <w:rPr>
          <w:b/>
          <w:bCs/>
        </w:rPr>
        <w:t>Bangladesh</w:t>
      </w:r>
    </w:p>
    <w:p w14:paraId="7AE32A0A" w14:textId="4D234851" w:rsidR="00A279EF" w:rsidRPr="0092471E" w:rsidRDefault="00D54A68" w:rsidP="00FE2E91">
      <w:pPr>
        <w:pStyle w:val="ListParagraph"/>
        <w:numPr>
          <w:ilvl w:val="0"/>
          <w:numId w:val="2"/>
        </w:numPr>
      </w:pPr>
      <w:r>
        <w:t>Expor</w:t>
      </w:r>
      <w:r w:rsidR="00FE2E91">
        <w:t>ters are advised to actively engage</w:t>
      </w:r>
      <w:r>
        <w:t xml:space="preserve"> receives </w:t>
      </w:r>
      <w:r w:rsidR="00C56587">
        <w:t>there</w:t>
      </w:r>
      <w:r>
        <w:t xml:space="preserve"> about the situations in the ports. </w:t>
      </w:r>
      <w:r w:rsidR="006A1EDE">
        <w:t>Shipping lines were apparently bypassing the port due to the congestion, and also introducing penalties for cargo they are having to hold.</w:t>
      </w:r>
    </w:p>
    <w:p w14:paraId="77D0C86D" w14:textId="77777777" w:rsidR="00D2791E" w:rsidRPr="00EF36B8" w:rsidRDefault="00D2791E" w:rsidP="00D2791E">
      <w:pPr>
        <w:rPr>
          <w:b/>
          <w:bCs/>
        </w:rPr>
      </w:pPr>
      <w:r w:rsidRPr="00EF36B8">
        <w:rPr>
          <w:b/>
          <w:bCs/>
        </w:rPr>
        <w:t>China</w:t>
      </w:r>
    </w:p>
    <w:p w14:paraId="1C273011" w14:textId="384AAFA2" w:rsidR="00DB1EDE" w:rsidRDefault="00DB1EDE" w:rsidP="00DB1EDE">
      <w:pPr>
        <w:pStyle w:val="ListParagraph"/>
        <w:numPr>
          <w:ilvl w:val="0"/>
          <w:numId w:val="2"/>
        </w:numPr>
      </w:pPr>
      <w:r>
        <w:t>Buyers are looking to the SA citrus season with some anticipation, but cautiously. While markets have improved the r</w:t>
      </w:r>
      <w:r w:rsidR="00C56587">
        <w:t xml:space="preserve">ecovery </w:t>
      </w:r>
      <w:r>
        <w:t>is slow, with Egyptian and US oranges not moving quickly.</w:t>
      </w:r>
    </w:p>
    <w:p w14:paraId="3CB90239" w14:textId="2B233467" w:rsidR="007F50AD" w:rsidRPr="00FC2CFF" w:rsidRDefault="00DB1EDE" w:rsidP="00FC2CFF">
      <w:pPr>
        <w:pStyle w:val="ListParagraph"/>
        <w:numPr>
          <w:ilvl w:val="0"/>
          <w:numId w:val="2"/>
        </w:numPr>
      </w:pPr>
      <w:r>
        <w:t xml:space="preserve">The question </w:t>
      </w:r>
      <w:r w:rsidR="00FC2CFF">
        <w:t>being considered is how well the economy is doing in general and to what extent this will improve over the next months and weeks – as this will determine customer demand.</w:t>
      </w:r>
    </w:p>
    <w:p w14:paraId="20971063" w14:textId="77777777" w:rsidR="00D2791E" w:rsidRPr="007F50AD" w:rsidRDefault="00D2791E" w:rsidP="007F50AD">
      <w:pPr>
        <w:rPr>
          <w:b/>
          <w:bCs/>
        </w:rPr>
      </w:pPr>
      <w:r w:rsidRPr="007F50AD">
        <w:rPr>
          <w:b/>
          <w:bCs/>
        </w:rPr>
        <w:t>Japan</w:t>
      </w:r>
    </w:p>
    <w:p w14:paraId="1A80B777" w14:textId="00DC85F3" w:rsidR="00732F4C" w:rsidRDefault="00FE2E91" w:rsidP="00FC2CFF">
      <w:pPr>
        <w:pStyle w:val="ListParagraph"/>
        <w:numPr>
          <w:ilvl w:val="0"/>
          <w:numId w:val="3"/>
        </w:numPr>
      </w:pPr>
      <w:r>
        <w:t>DALRRD are looking into options to ensure fruit arriving in Japan will be cleared there. These discussions look promising as the Japanese have responded with feasible options from which DALRRD must choose from.</w:t>
      </w:r>
    </w:p>
    <w:p w14:paraId="570AFE03" w14:textId="77777777" w:rsidR="00D2791E" w:rsidRPr="00EF36B8" w:rsidRDefault="00D2791E" w:rsidP="00D2791E">
      <w:pPr>
        <w:rPr>
          <w:b/>
          <w:bCs/>
        </w:rPr>
      </w:pPr>
      <w:r w:rsidRPr="00EF36B8">
        <w:rPr>
          <w:b/>
          <w:bCs/>
        </w:rPr>
        <w:t>South Korea</w:t>
      </w:r>
    </w:p>
    <w:p w14:paraId="5BBF9241" w14:textId="77777777" w:rsidR="008550EA" w:rsidRDefault="00D2791E" w:rsidP="00D2791E">
      <w:pPr>
        <w:pStyle w:val="ListParagraph"/>
        <w:numPr>
          <w:ilvl w:val="0"/>
          <w:numId w:val="2"/>
        </w:numPr>
      </w:pPr>
      <w:r w:rsidRPr="00A34CDF">
        <w:t>No new information</w:t>
      </w:r>
      <w:r w:rsidR="008550EA">
        <w:t xml:space="preserve">. </w:t>
      </w:r>
    </w:p>
    <w:p w14:paraId="33D0E6BA" w14:textId="77777777" w:rsidR="00D2791E" w:rsidRPr="00EF36B8" w:rsidRDefault="00D2791E" w:rsidP="00D2791E">
      <w:pPr>
        <w:rPr>
          <w:b/>
          <w:bCs/>
        </w:rPr>
      </w:pPr>
      <w:r w:rsidRPr="00EF36B8">
        <w:rPr>
          <w:b/>
          <w:bCs/>
        </w:rPr>
        <w:t>USA</w:t>
      </w:r>
    </w:p>
    <w:p w14:paraId="7030386C" w14:textId="77777777" w:rsidR="00A279EF" w:rsidRPr="00A34CDF" w:rsidRDefault="00732F4C" w:rsidP="00A279EF">
      <w:pPr>
        <w:pStyle w:val="ListParagraph"/>
        <w:numPr>
          <w:ilvl w:val="0"/>
          <w:numId w:val="7"/>
        </w:numPr>
      </w:pPr>
      <w:r>
        <w:t>Demand through retail outlets remains high.</w:t>
      </w:r>
    </w:p>
    <w:p w14:paraId="04F172AF" w14:textId="77777777" w:rsidR="00D2791E" w:rsidRDefault="00D2791E" w:rsidP="00386440">
      <w:pPr>
        <w:rPr>
          <w:b/>
          <w:bCs/>
        </w:rPr>
      </w:pPr>
      <w:r w:rsidRPr="00EF36B8">
        <w:rPr>
          <w:b/>
          <w:bCs/>
        </w:rPr>
        <w:t>Russia</w:t>
      </w:r>
    </w:p>
    <w:p w14:paraId="3DC96955" w14:textId="77777777" w:rsidR="007F50AD" w:rsidRDefault="00472BF0" w:rsidP="00386440">
      <w:pPr>
        <w:pStyle w:val="ListParagraph"/>
        <w:numPr>
          <w:ilvl w:val="0"/>
          <w:numId w:val="9"/>
        </w:numPr>
        <w:contextualSpacing w:val="0"/>
      </w:pPr>
      <w:r>
        <w:t>No additional information</w:t>
      </w:r>
      <w:r w:rsidR="00F11954">
        <w:t>.</w:t>
      </w:r>
    </w:p>
    <w:p w14:paraId="72DABFD6" w14:textId="77777777" w:rsidR="00A52572" w:rsidRDefault="00A52572" w:rsidP="00A52572">
      <w:pPr>
        <w:rPr>
          <w:b/>
          <w:bCs/>
        </w:rPr>
      </w:pPr>
      <w:r>
        <w:rPr>
          <w:b/>
          <w:bCs/>
        </w:rPr>
        <w:t>India</w:t>
      </w:r>
    </w:p>
    <w:p w14:paraId="143252C6" w14:textId="667E7CAA" w:rsidR="004F6FCB" w:rsidRDefault="004F6FCB" w:rsidP="00A52572">
      <w:pPr>
        <w:pStyle w:val="ListParagraph"/>
        <w:numPr>
          <w:ilvl w:val="0"/>
          <w:numId w:val="9"/>
        </w:numPr>
        <w:contextualSpacing w:val="0"/>
      </w:pPr>
      <w:r>
        <w:t>The lockdown has been extended in India until 3</w:t>
      </w:r>
      <w:r w:rsidRPr="004F6FCB">
        <w:rPr>
          <w:vertAlign w:val="superscript"/>
        </w:rPr>
        <w:t>rd</w:t>
      </w:r>
      <w:r>
        <w:t xml:space="preserve"> May, and for some public spaces until 31</w:t>
      </w:r>
      <w:r w:rsidRPr="004F6FCB">
        <w:rPr>
          <w:vertAlign w:val="superscript"/>
        </w:rPr>
        <w:t>st</w:t>
      </w:r>
      <w:r>
        <w:t xml:space="preserve"> May. </w:t>
      </w:r>
    </w:p>
    <w:p w14:paraId="4CEB60BC" w14:textId="7EFA98E2" w:rsidR="004F6FCB" w:rsidRDefault="004F6FCB" w:rsidP="00A52572">
      <w:pPr>
        <w:pStyle w:val="ListParagraph"/>
        <w:numPr>
          <w:ilvl w:val="0"/>
          <w:numId w:val="9"/>
        </w:numPr>
        <w:contextualSpacing w:val="0"/>
      </w:pPr>
      <w:r>
        <w:t>Trade through the fruit markets is slow, attributed to consumers being somewhat confused by the change</w:t>
      </w:r>
      <w:r w:rsidR="00FC2CFF">
        <w:t>s</w:t>
      </w:r>
      <w:r>
        <w:t xml:space="preserve"> in the lockdown rules.</w:t>
      </w:r>
      <w:r w:rsidR="00FC2CFF">
        <w:t xml:space="preserve"> </w:t>
      </w:r>
    </w:p>
    <w:p w14:paraId="57918867" w14:textId="7B68336C" w:rsidR="00A52572" w:rsidRDefault="004F6FCB" w:rsidP="00A52572">
      <w:pPr>
        <w:pStyle w:val="ListParagraph"/>
        <w:numPr>
          <w:ilvl w:val="0"/>
          <w:numId w:val="9"/>
        </w:numPr>
        <w:contextualSpacing w:val="0"/>
      </w:pPr>
      <w:r>
        <w:t>Ports are operational but fruit is building up in cold stores</w:t>
      </w:r>
      <w:r w:rsidR="00DC1483">
        <w:t>.</w:t>
      </w:r>
      <w:r>
        <w:t xml:space="preserve">  </w:t>
      </w:r>
    </w:p>
    <w:p w14:paraId="052AC138" w14:textId="77777777" w:rsidR="00386440" w:rsidRDefault="00386440" w:rsidP="00D2791E"/>
    <w:p w14:paraId="5443471A" w14:textId="77777777" w:rsidR="006E72E9" w:rsidRDefault="006E72E9" w:rsidP="00D2791E">
      <w:r>
        <w:lastRenderedPageBreak/>
        <w:t>Compiled by</w:t>
      </w:r>
    </w:p>
    <w:p w14:paraId="340B8E68" w14:textId="2C90467C" w:rsidR="006E72E9" w:rsidRPr="00D2791E" w:rsidRDefault="006E72E9" w:rsidP="00D2791E">
      <w:r>
        <w:t>Paul Hardman</w:t>
      </w:r>
      <w:r w:rsidR="002A72AD">
        <w:t xml:space="preserve"> and Werner Van Rooyen</w:t>
      </w:r>
    </w:p>
    <w:sectPr w:rsidR="006E72E9" w:rsidRPr="00D2791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FAAAA" w14:textId="77777777" w:rsidR="00B851D8" w:rsidRDefault="00B851D8" w:rsidP="001B2C34">
      <w:r>
        <w:separator/>
      </w:r>
    </w:p>
  </w:endnote>
  <w:endnote w:type="continuationSeparator" w:id="0">
    <w:p w14:paraId="7B9236CF" w14:textId="77777777" w:rsidR="00B851D8" w:rsidRDefault="00B851D8" w:rsidP="001B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D6D31" w14:textId="77777777" w:rsidR="00B851D8" w:rsidRDefault="00B851D8" w:rsidP="001B2C34">
      <w:r>
        <w:separator/>
      </w:r>
    </w:p>
  </w:footnote>
  <w:footnote w:type="continuationSeparator" w:id="0">
    <w:p w14:paraId="152549C8" w14:textId="77777777" w:rsidR="00B851D8" w:rsidRDefault="00B851D8" w:rsidP="001B2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8E53" w14:textId="46517FA6" w:rsidR="001B2C34" w:rsidRPr="002C7CC3" w:rsidRDefault="002C7CC3" w:rsidP="002C7CC3">
    <w:pPr>
      <w:pStyle w:val="Header"/>
    </w:pPr>
    <w:r>
      <w:rPr>
        <w:noProof/>
        <w:lang w:eastAsia="en-ZA"/>
      </w:rPr>
      <w:drawing>
        <wp:inline distT="0" distB="0" distL="0" distR="0" wp14:anchorId="273C6A6B" wp14:editId="53CB5653">
          <wp:extent cx="872297" cy="450850"/>
          <wp:effectExtent l="0" t="0" r="4445" b="6350"/>
          <wp:docPr id="1" name="Picture 1" descr="CGA_Eng_General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General_logo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03" cy="457159"/>
                  </a:xfrm>
                  <a:prstGeom prst="rect">
                    <a:avLst/>
                  </a:prstGeom>
                  <a:noFill/>
                  <a:ln>
                    <a:noFill/>
                  </a:ln>
                </pic:spPr>
              </pic:pic>
            </a:graphicData>
          </a:graphic>
        </wp:inline>
      </w:drawing>
    </w:r>
    <w:r w:rsidR="00121D87">
      <w:tab/>
    </w:r>
    <w:r w:rsidR="00121D87">
      <w:tab/>
    </w:r>
    <w:r w:rsidR="00121D87" w:rsidRPr="00121D87">
      <w:rPr>
        <w:noProof/>
        <w:lang w:eastAsia="en-ZA"/>
      </w:rPr>
      <w:drawing>
        <wp:inline distT="0" distB="0" distL="0" distR="0" wp14:anchorId="3C9A863E" wp14:editId="6F4BB451">
          <wp:extent cx="685800" cy="467822"/>
          <wp:effectExtent l="0" t="0" r="0" b="8890"/>
          <wp:docPr id="2" name="Picture 1" descr="FPEF logos new g.jpg">
            <a:extLst xmlns:a="http://schemas.openxmlformats.org/drawingml/2006/main">
              <a:ext uri="{FF2B5EF4-FFF2-40B4-BE49-F238E27FC236}">
                <a16:creationId xmlns:a16="http://schemas.microsoft.com/office/drawing/2014/main" id="{156676A6-713F-4F15-B33C-B6351495B9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FPEF logos new g.jpg">
                    <a:extLst>
                      <a:ext uri="{FF2B5EF4-FFF2-40B4-BE49-F238E27FC236}">
                        <a16:creationId xmlns:a16="http://schemas.microsoft.com/office/drawing/2014/main" id="{156676A6-713F-4F15-B33C-B6351495B9C0}"/>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394" cy="478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4F46"/>
    <w:multiLevelType w:val="hybridMultilevel"/>
    <w:tmpl w:val="05109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EA0643"/>
    <w:multiLevelType w:val="hybridMultilevel"/>
    <w:tmpl w:val="2D080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17966C9"/>
    <w:multiLevelType w:val="hybridMultilevel"/>
    <w:tmpl w:val="27B6D2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8017052"/>
    <w:multiLevelType w:val="hybridMultilevel"/>
    <w:tmpl w:val="93C431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AAB1AC0"/>
    <w:multiLevelType w:val="hybridMultilevel"/>
    <w:tmpl w:val="E48212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45047CC8"/>
    <w:multiLevelType w:val="hybridMultilevel"/>
    <w:tmpl w:val="B5F03B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851741F"/>
    <w:multiLevelType w:val="hybridMultilevel"/>
    <w:tmpl w:val="39D64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CAA29CB"/>
    <w:multiLevelType w:val="hybridMultilevel"/>
    <w:tmpl w:val="0B8E80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3D1241F"/>
    <w:multiLevelType w:val="hybridMultilevel"/>
    <w:tmpl w:val="FED6EC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6061BB4"/>
    <w:multiLevelType w:val="hybridMultilevel"/>
    <w:tmpl w:val="02EC74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CD0093D"/>
    <w:multiLevelType w:val="hybridMultilevel"/>
    <w:tmpl w:val="E24292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8"/>
  </w:num>
  <w:num w:numId="5">
    <w:abstractNumId w:val="0"/>
  </w:num>
  <w:num w:numId="6">
    <w:abstractNumId w:val="10"/>
  </w:num>
  <w:num w:numId="7">
    <w:abstractNumId w:val="7"/>
  </w:num>
  <w:num w:numId="8">
    <w:abstractNumId w:val="3"/>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00"/>
    <w:rsid w:val="000731FB"/>
    <w:rsid w:val="000741DD"/>
    <w:rsid w:val="00090A73"/>
    <w:rsid w:val="00096DA6"/>
    <w:rsid w:val="000D06CE"/>
    <w:rsid w:val="000D1D23"/>
    <w:rsid w:val="000D4358"/>
    <w:rsid w:val="000E1F90"/>
    <w:rsid w:val="000F59AC"/>
    <w:rsid w:val="000F714F"/>
    <w:rsid w:val="00121D87"/>
    <w:rsid w:val="001932C4"/>
    <w:rsid w:val="00196CCA"/>
    <w:rsid w:val="001B2C34"/>
    <w:rsid w:val="002076D1"/>
    <w:rsid w:val="0028739B"/>
    <w:rsid w:val="0029239E"/>
    <w:rsid w:val="002A72AD"/>
    <w:rsid w:val="002C7CC3"/>
    <w:rsid w:val="0034362B"/>
    <w:rsid w:val="00386440"/>
    <w:rsid w:val="003F7C80"/>
    <w:rsid w:val="00422861"/>
    <w:rsid w:val="00444318"/>
    <w:rsid w:val="00452EE2"/>
    <w:rsid w:val="00453F08"/>
    <w:rsid w:val="00472BF0"/>
    <w:rsid w:val="004E12D9"/>
    <w:rsid w:val="004E6700"/>
    <w:rsid w:val="004F6FCB"/>
    <w:rsid w:val="00553873"/>
    <w:rsid w:val="006005D4"/>
    <w:rsid w:val="00623D32"/>
    <w:rsid w:val="006572DC"/>
    <w:rsid w:val="006659A7"/>
    <w:rsid w:val="00675FE4"/>
    <w:rsid w:val="006A1EDE"/>
    <w:rsid w:val="006D4E74"/>
    <w:rsid w:val="006E72E9"/>
    <w:rsid w:val="006F154E"/>
    <w:rsid w:val="00716E2A"/>
    <w:rsid w:val="007231C0"/>
    <w:rsid w:val="0072635F"/>
    <w:rsid w:val="00732F4C"/>
    <w:rsid w:val="00771A0A"/>
    <w:rsid w:val="007F50AD"/>
    <w:rsid w:val="00841D3C"/>
    <w:rsid w:val="00854C91"/>
    <w:rsid w:val="008550EA"/>
    <w:rsid w:val="008753F4"/>
    <w:rsid w:val="008A0D5E"/>
    <w:rsid w:val="008A5B28"/>
    <w:rsid w:val="008E5343"/>
    <w:rsid w:val="00903947"/>
    <w:rsid w:val="0092471E"/>
    <w:rsid w:val="00953730"/>
    <w:rsid w:val="0096090B"/>
    <w:rsid w:val="009A5C69"/>
    <w:rsid w:val="009C10B1"/>
    <w:rsid w:val="009C6744"/>
    <w:rsid w:val="009F58F0"/>
    <w:rsid w:val="009F749E"/>
    <w:rsid w:val="00A279EF"/>
    <w:rsid w:val="00A52572"/>
    <w:rsid w:val="00A654BF"/>
    <w:rsid w:val="00A77724"/>
    <w:rsid w:val="00A9104C"/>
    <w:rsid w:val="00AE7E28"/>
    <w:rsid w:val="00B30963"/>
    <w:rsid w:val="00B851D8"/>
    <w:rsid w:val="00B93D16"/>
    <w:rsid w:val="00B97B08"/>
    <w:rsid w:val="00BB19EC"/>
    <w:rsid w:val="00BB705D"/>
    <w:rsid w:val="00BD5EE6"/>
    <w:rsid w:val="00BE5A17"/>
    <w:rsid w:val="00C22565"/>
    <w:rsid w:val="00C32B0A"/>
    <w:rsid w:val="00C56587"/>
    <w:rsid w:val="00C67B27"/>
    <w:rsid w:val="00C824D0"/>
    <w:rsid w:val="00CF37A8"/>
    <w:rsid w:val="00D2791E"/>
    <w:rsid w:val="00D27962"/>
    <w:rsid w:val="00D32583"/>
    <w:rsid w:val="00D43DA6"/>
    <w:rsid w:val="00D54A68"/>
    <w:rsid w:val="00D675DC"/>
    <w:rsid w:val="00D901BC"/>
    <w:rsid w:val="00DB1EDE"/>
    <w:rsid w:val="00DB6973"/>
    <w:rsid w:val="00DC1483"/>
    <w:rsid w:val="00E22EEA"/>
    <w:rsid w:val="00EC4083"/>
    <w:rsid w:val="00EE2831"/>
    <w:rsid w:val="00EF36B8"/>
    <w:rsid w:val="00EF5FB5"/>
    <w:rsid w:val="00F11954"/>
    <w:rsid w:val="00F14A06"/>
    <w:rsid w:val="00F334CE"/>
    <w:rsid w:val="00F91E1A"/>
    <w:rsid w:val="00F92491"/>
    <w:rsid w:val="00F95A9C"/>
    <w:rsid w:val="00FB13D5"/>
    <w:rsid w:val="00FC2CFF"/>
    <w:rsid w:val="00FC54B2"/>
    <w:rsid w:val="00FE2E9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92C4"/>
  <w15:chartTrackingRefBased/>
  <w15:docId w15:val="{5B0A3728-F5D4-4AE2-BAA0-CB0D41AA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34"/>
    <w:pPr>
      <w:tabs>
        <w:tab w:val="center" w:pos="4513"/>
        <w:tab w:val="right" w:pos="9026"/>
      </w:tabs>
    </w:pPr>
  </w:style>
  <w:style w:type="character" w:customStyle="1" w:styleId="HeaderChar">
    <w:name w:val="Header Char"/>
    <w:basedOn w:val="DefaultParagraphFont"/>
    <w:link w:val="Header"/>
    <w:uiPriority w:val="99"/>
    <w:rsid w:val="001B2C34"/>
  </w:style>
  <w:style w:type="paragraph" w:styleId="Footer">
    <w:name w:val="footer"/>
    <w:basedOn w:val="Normal"/>
    <w:link w:val="FooterChar"/>
    <w:uiPriority w:val="99"/>
    <w:unhideWhenUsed/>
    <w:rsid w:val="001B2C34"/>
    <w:pPr>
      <w:tabs>
        <w:tab w:val="center" w:pos="4513"/>
        <w:tab w:val="right" w:pos="9026"/>
      </w:tabs>
    </w:pPr>
  </w:style>
  <w:style w:type="character" w:customStyle="1" w:styleId="FooterChar">
    <w:name w:val="Footer Char"/>
    <w:basedOn w:val="DefaultParagraphFont"/>
    <w:link w:val="Footer"/>
    <w:uiPriority w:val="99"/>
    <w:rsid w:val="001B2C34"/>
  </w:style>
  <w:style w:type="paragraph" w:styleId="ListParagraph">
    <w:name w:val="List Paragraph"/>
    <w:basedOn w:val="Normal"/>
    <w:uiPriority w:val="34"/>
    <w:qFormat/>
    <w:rsid w:val="00553873"/>
    <w:pPr>
      <w:ind w:left="720"/>
      <w:contextualSpacing/>
    </w:pPr>
  </w:style>
  <w:style w:type="paragraph" w:styleId="FootnoteText">
    <w:name w:val="footnote text"/>
    <w:basedOn w:val="Normal"/>
    <w:link w:val="FootnoteTextChar"/>
    <w:uiPriority w:val="99"/>
    <w:semiHidden/>
    <w:unhideWhenUsed/>
    <w:rsid w:val="00CF37A8"/>
    <w:rPr>
      <w:sz w:val="20"/>
      <w:szCs w:val="20"/>
    </w:rPr>
  </w:style>
  <w:style w:type="character" w:customStyle="1" w:styleId="FootnoteTextChar">
    <w:name w:val="Footnote Text Char"/>
    <w:basedOn w:val="DefaultParagraphFont"/>
    <w:link w:val="FootnoteText"/>
    <w:uiPriority w:val="99"/>
    <w:semiHidden/>
    <w:rsid w:val="00CF37A8"/>
    <w:rPr>
      <w:sz w:val="20"/>
      <w:szCs w:val="20"/>
    </w:rPr>
  </w:style>
  <w:style w:type="character" w:styleId="FootnoteReference">
    <w:name w:val="footnote reference"/>
    <w:basedOn w:val="DefaultParagraphFont"/>
    <w:uiPriority w:val="99"/>
    <w:semiHidden/>
    <w:unhideWhenUsed/>
    <w:rsid w:val="00CF37A8"/>
    <w:rPr>
      <w:vertAlign w:val="superscript"/>
    </w:rPr>
  </w:style>
  <w:style w:type="character" w:styleId="Hyperlink">
    <w:name w:val="Hyperlink"/>
    <w:basedOn w:val="DefaultParagraphFont"/>
    <w:uiPriority w:val="99"/>
    <w:semiHidden/>
    <w:unhideWhenUsed/>
    <w:rsid w:val="00CF3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6972">
      <w:bodyDiv w:val="1"/>
      <w:marLeft w:val="0"/>
      <w:marRight w:val="0"/>
      <w:marTop w:val="0"/>
      <w:marBottom w:val="0"/>
      <w:divBdr>
        <w:top w:val="none" w:sz="0" w:space="0" w:color="auto"/>
        <w:left w:val="none" w:sz="0" w:space="0" w:color="auto"/>
        <w:bottom w:val="none" w:sz="0" w:space="0" w:color="auto"/>
        <w:right w:val="none" w:sz="0" w:space="0" w:color="auto"/>
      </w:divBdr>
    </w:div>
    <w:div w:id="432752279">
      <w:bodyDiv w:val="1"/>
      <w:marLeft w:val="0"/>
      <w:marRight w:val="0"/>
      <w:marTop w:val="0"/>
      <w:marBottom w:val="0"/>
      <w:divBdr>
        <w:top w:val="none" w:sz="0" w:space="0" w:color="auto"/>
        <w:left w:val="none" w:sz="0" w:space="0" w:color="auto"/>
        <w:bottom w:val="none" w:sz="0" w:space="0" w:color="auto"/>
        <w:right w:val="none" w:sz="0" w:space="0" w:color="auto"/>
      </w:divBdr>
    </w:div>
    <w:div w:id="770129291">
      <w:bodyDiv w:val="1"/>
      <w:marLeft w:val="0"/>
      <w:marRight w:val="0"/>
      <w:marTop w:val="0"/>
      <w:marBottom w:val="0"/>
      <w:divBdr>
        <w:top w:val="none" w:sz="0" w:space="0" w:color="auto"/>
        <w:left w:val="none" w:sz="0" w:space="0" w:color="auto"/>
        <w:bottom w:val="none" w:sz="0" w:space="0" w:color="auto"/>
        <w:right w:val="none" w:sz="0" w:space="0" w:color="auto"/>
      </w:divBdr>
    </w:div>
    <w:div w:id="827599184">
      <w:bodyDiv w:val="1"/>
      <w:marLeft w:val="0"/>
      <w:marRight w:val="0"/>
      <w:marTop w:val="0"/>
      <w:marBottom w:val="0"/>
      <w:divBdr>
        <w:top w:val="none" w:sz="0" w:space="0" w:color="auto"/>
        <w:left w:val="none" w:sz="0" w:space="0" w:color="auto"/>
        <w:bottom w:val="none" w:sz="0" w:space="0" w:color="auto"/>
        <w:right w:val="none" w:sz="0" w:space="0" w:color="auto"/>
      </w:divBdr>
    </w:div>
    <w:div w:id="1360855511">
      <w:bodyDiv w:val="1"/>
      <w:marLeft w:val="0"/>
      <w:marRight w:val="0"/>
      <w:marTop w:val="0"/>
      <w:marBottom w:val="0"/>
      <w:divBdr>
        <w:top w:val="none" w:sz="0" w:space="0" w:color="auto"/>
        <w:left w:val="none" w:sz="0" w:space="0" w:color="auto"/>
        <w:bottom w:val="none" w:sz="0" w:space="0" w:color="auto"/>
        <w:right w:val="none" w:sz="0" w:space="0" w:color="auto"/>
      </w:divBdr>
    </w:div>
    <w:div w:id="1703356178">
      <w:bodyDiv w:val="1"/>
      <w:marLeft w:val="0"/>
      <w:marRight w:val="0"/>
      <w:marTop w:val="0"/>
      <w:marBottom w:val="0"/>
      <w:divBdr>
        <w:top w:val="none" w:sz="0" w:space="0" w:color="auto"/>
        <w:left w:val="none" w:sz="0" w:space="0" w:color="auto"/>
        <w:bottom w:val="none" w:sz="0" w:space="0" w:color="auto"/>
        <w:right w:val="none" w:sz="0" w:space="0" w:color="auto"/>
      </w:divBdr>
    </w:div>
    <w:div w:id="21374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4C08-30F8-4010-A2A2-C70C1D07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cp:revision>
  <dcterms:created xsi:type="dcterms:W3CDTF">2020-04-09T12:44:00Z</dcterms:created>
  <dcterms:modified xsi:type="dcterms:W3CDTF">2020-04-17T14:48:00Z</dcterms:modified>
</cp:coreProperties>
</file>